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4591E" w:rsidRPr="0094591E" w:rsidRDefault="0094591E" w:rsidP="0094591E">
      <w:pPr>
        <w:shd w:val="clear" w:color="auto" w:fill="FFFFFF"/>
        <w:spacing w:after="100" w:afterAutospacing="1" w:line="240" w:lineRule="auto"/>
        <w:jc w:val="center"/>
        <w:outlineLvl w:val="0"/>
        <w:rPr>
          <w:rFonts w:ascii="Arial" w:eastAsia="Times New Roman" w:hAnsi="Arial" w:cs="Arial"/>
          <w:b/>
          <w:bCs/>
          <w:color w:val="0A78C0"/>
          <w:kern w:val="36"/>
          <w:sz w:val="48"/>
          <w:szCs w:val="48"/>
          <w:lang w:eastAsia="ru-RU"/>
        </w:rPr>
      </w:pPr>
      <w:r w:rsidRPr="0094591E">
        <w:rPr>
          <w:rFonts w:ascii="Arial" w:eastAsia="Times New Roman" w:hAnsi="Arial" w:cs="Arial"/>
          <w:b/>
          <w:bCs/>
          <w:color w:val="0A78C0"/>
          <w:kern w:val="36"/>
          <w:sz w:val="48"/>
          <w:szCs w:val="48"/>
          <w:lang w:eastAsia="ru-RU"/>
        </w:rPr>
        <w:t>ЕГЛАМЕНТНЫЕ ОПЕРАЦИИ ПО НАЧИСЛЕНИЮ (ПОДГОТОВИТЕЛЬНЫЙ ЭТАП, УЧЕТ ПОКАЗАНИЙ, НАЧИСЛЕНИЕ УСЛУГ, ЗАЧЕТ АВАНСОВ, НАЧИСЛЕНИЕ ПЕНИ, АНАЛИЗ РЕЗУЛЬТАТОВ)</w:t>
      </w:r>
    </w:p>
    <w:p w:rsidR="0094591E" w:rsidRPr="0094591E" w:rsidRDefault="0094591E" w:rsidP="0094591E">
      <w:pPr>
        <w:spacing w:after="0" w:line="240" w:lineRule="auto"/>
        <w:rPr>
          <w:rFonts w:ascii="Times New Roman" w:eastAsia="Times New Roman" w:hAnsi="Times New Roman" w:cs="Times New Roman"/>
          <w:sz w:val="24"/>
          <w:szCs w:val="24"/>
          <w:lang w:eastAsia="ru-RU"/>
        </w:rPr>
      </w:pPr>
      <w:r w:rsidRPr="0094591E">
        <w:rPr>
          <w:rFonts w:ascii="Times New Roman" w:eastAsia="Times New Roman" w:hAnsi="Times New Roman" w:cs="Times New Roman"/>
          <w:sz w:val="24"/>
          <w:szCs w:val="24"/>
          <w:lang w:eastAsia="ru-RU"/>
        </w:rPr>
        <w:pict>
          <v:rect id="_x0000_i1025" style="width:0;height:1.5pt" o:hralign="center" o:hrstd="t" o:hr="t" fillcolor="#a0a0a0" stroked="f"/>
        </w:pict>
      </w:r>
    </w:p>
    <w:p w:rsidR="0094591E" w:rsidRPr="0094591E" w:rsidRDefault="0094591E" w:rsidP="0094591E">
      <w:pPr>
        <w:spacing w:after="0" w:line="240" w:lineRule="auto"/>
        <w:rPr>
          <w:rFonts w:ascii="Times New Roman" w:eastAsia="Times New Roman" w:hAnsi="Times New Roman" w:cs="Times New Roman"/>
          <w:sz w:val="24"/>
          <w:szCs w:val="24"/>
          <w:lang w:eastAsia="ru-RU"/>
        </w:rPr>
      </w:pPr>
      <w:r w:rsidRPr="0094591E">
        <w:rPr>
          <w:rFonts w:ascii="Times New Roman" w:eastAsia="Times New Roman" w:hAnsi="Times New Roman" w:cs="Times New Roman"/>
          <w:sz w:val="24"/>
          <w:szCs w:val="24"/>
          <w:lang w:eastAsia="ru-RU"/>
        </w:rPr>
        <w:t>НАВИГАЦИЯ ПО РУКОВОДСТВУ ПОЛЬЗОВАТЕЛЯ:</w:t>
      </w:r>
    </w:p>
    <w:p w:rsidR="0094591E" w:rsidRPr="0094591E" w:rsidRDefault="0094591E" w:rsidP="0094591E">
      <w:pPr>
        <w:spacing w:after="0" w:line="240" w:lineRule="auto"/>
        <w:rPr>
          <w:rFonts w:ascii="Times New Roman" w:eastAsia="Times New Roman" w:hAnsi="Times New Roman" w:cs="Times New Roman"/>
          <w:sz w:val="24"/>
          <w:szCs w:val="24"/>
          <w:lang w:eastAsia="ru-RU"/>
        </w:rPr>
      </w:pPr>
      <w:r w:rsidRPr="0094591E">
        <w:rPr>
          <w:rFonts w:ascii="Times New Roman" w:eastAsia="Times New Roman" w:hAnsi="Times New Roman" w:cs="Times New Roman"/>
          <w:sz w:val="24"/>
          <w:szCs w:val="24"/>
          <w:lang w:eastAsia="ru-RU"/>
        </w:rPr>
        <w:t>•</w:t>
      </w:r>
      <w:r w:rsidRPr="0094591E">
        <w:rPr>
          <w:rFonts w:ascii="Times New Roman" w:eastAsia="Times New Roman" w:hAnsi="Times New Roman" w:cs="Times New Roman"/>
          <w:sz w:val="24"/>
          <w:szCs w:val="24"/>
          <w:lang w:eastAsia="ru-RU"/>
        </w:rPr>
        <w:tab/>
        <w:t xml:space="preserve">Основные сведения         </w:t>
      </w:r>
    </w:p>
    <w:p w:rsidR="0094591E" w:rsidRPr="0094591E" w:rsidRDefault="0094591E" w:rsidP="0094591E">
      <w:pPr>
        <w:spacing w:after="0" w:line="240" w:lineRule="auto"/>
        <w:rPr>
          <w:rFonts w:ascii="Times New Roman" w:eastAsia="Times New Roman" w:hAnsi="Times New Roman" w:cs="Times New Roman"/>
          <w:sz w:val="24"/>
          <w:szCs w:val="24"/>
          <w:lang w:eastAsia="ru-RU"/>
        </w:rPr>
      </w:pPr>
      <w:r w:rsidRPr="0094591E">
        <w:rPr>
          <w:rFonts w:ascii="Times New Roman" w:eastAsia="Times New Roman" w:hAnsi="Times New Roman" w:cs="Times New Roman"/>
          <w:sz w:val="24"/>
          <w:szCs w:val="24"/>
          <w:lang w:eastAsia="ru-RU"/>
        </w:rPr>
        <w:t>•</w:t>
      </w:r>
      <w:r w:rsidRPr="0094591E">
        <w:rPr>
          <w:rFonts w:ascii="Times New Roman" w:eastAsia="Times New Roman" w:hAnsi="Times New Roman" w:cs="Times New Roman"/>
          <w:sz w:val="24"/>
          <w:szCs w:val="24"/>
          <w:lang w:eastAsia="ru-RU"/>
        </w:rPr>
        <w:tab/>
        <w:t>Регламентные операции по начислению</w:t>
      </w:r>
    </w:p>
    <w:p w:rsidR="0094591E" w:rsidRPr="0094591E" w:rsidRDefault="0094591E" w:rsidP="0094591E">
      <w:pPr>
        <w:spacing w:after="0" w:line="240" w:lineRule="auto"/>
        <w:rPr>
          <w:rFonts w:ascii="Times New Roman" w:eastAsia="Times New Roman" w:hAnsi="Times New Roman" w:cs="Times New Roman"/>
          <w:sz w:val="24"/>
          <w:szCs w:val="24"/>
          <w:lang w:eastAsia="ru-RU"/>
        </w:rPr>
      </w:pPr>
      <w:r w:rsidRPr="0094591E">
        <w:rPr>
          <w:rFonts w:ascii="Times New Roman" w:eastAsia="Times New Roman" w:hAnsi="Times New Roman" w:cs="Times New Roman"/>
          <w:sz w:val="24"/>
          <w:szCs w:val="24"/>
          <w:lang w:eastAsia="ru-RU"/>
        </w:rPr>
        <w:t>•</w:t>
      </w:r>
      <w:r w:rsidRPr="0094591E">
        <w:rPr>
          <w:rFonts w:ascii="Times New Roman" w:eastAsia="Times New Roman" w:hAnsi="Times New Roman" w:cs="Times New Roman"/>
          <w:sz w:val="24"/>
          <w:szCs w:val="24"/>
          <w:lang w:eastAsia="ru-RU"/>
        </w:rPr>
        <w:tab/>
        <w:t>Подготовительный этап</w:t>
      </w:r>
    </w:p>
    <w:p w:rsidR="0094591E" w:rsidRPr="0094591E" w:rsidRDefault="0094591E" w:rsidP="0094591E">
      <w:pPr>
        <w:spacing w:after="0" w:line="240" w:lineRule="auto"/>
        <w:rPr>
          <w:rFonts w:ascii="Times New Roman" w:eastAsia="Times New Roman" w:hAnsi="Times New Roman" w:cs="Times New Roman"/>
          <w:sz w:val="24"/>
          <w:szCs w:val="24"/>
          <w:lang w:eastAsia="ru-RU"/>
        </w:rPr>
      </w:pPr>
      <w:r w:rsidRPr="0094591E">
        <w:rPr>
          <w:rFonts w:ascii="Times New Roman" w:eastAsia="Times New Roman" w:hAnsi="Times New Roman" w:cs="Times New Roman"/>
          <w:sz w:val="24"/>
          <w:szCs w:val="24"/>
          <w:lang w:eastAsia="ru-RU"/>
        </w:rPr>
        <w:t>•</w:t>
      </w:r>
      <w:r w:rsidRPr="0094591E">
        <w:rPr>
          <w:rFonts w:ascii="Times New Roman" w:eastAsia="Times New Roman" w:hAnsi="Times New Roman" w:cs="Times New Roman"/>
          <w:sz w:val="24"/>
          <w:szCs w:val="24"/>
          <w:lang w:eastAsia="ru-RU"/>
        </w:rPr>
        <w:tab/>
        <w:t>Учет показаний</w:t>
      </w:r>
    </w:p>
    <w:p w:rsidR="0094591E" w:rsidRPr="0094591E" w:rsidRDefault="0094591E" w:rsidP="0094591E">
      <w:pPr>
        <w:spacing w:after="0" w:line="240" w:lineRule="auto"/>
        <w:rPr>
          <w:rFonts w:ascii="Times New Roman" w:eastAsia="Times New Roman" w:hAnsi="Times New Roman" w:cs="Times New Roman"/>
          <w:sz w:val="24"/>
          <w:szCs w:val="24"/>
          <w:lang w:eastAsia="ru-RU"/>
        </w:rPr>
      </w:pPr>
      <w:r w:rsidRPr="0094591E">
        <w:rPr>
          <w:rFonts w:ascii="Times New Roman" w:eastAsia="Times New Roman" w:hAnsi="Times New Roman" w:cs="Times New Roman"/>
          <w:sz w:val="24"/>
          <w:szCs w:val="24"/>
          <w:lang w:eastAsia="ru-RU"/>
        </w:rPr>
        <w:t>•</w:t>
      </w:r>
      <w:r w:rsidRPr="0094591E">
        <w:rPr>
          <w:rFonts w:ascii="Times New Roman" w:eastAsia="Times New Roman" w:hAnsi="Times New Roman" w:cs="Times New Roman"/>
          <w:sz w:val="24"/>
          <w:szCs w:val="24"/>
          <w:lang w:eastAsia="ru-RU"/>
        </w:rPr>
        <w:tab/>
        <w:t>Начисление услуг</w:t>
      </w:r>
    </w:p>
    <w:p w:rsidR="0094591E" w:rsidRPr="0094591E" w:rsidRDefault="0094591E" w:rsidP="0094591E">
      <w:pPr>
        <w:spacing w:after="0" w:line="240" w:lineRule="auto"/>
        <w:rPr>
          <w:rFonts w:ascii="Times New Roman" w:eastAsia="Times New Roman" w:hAnsi="Times New Roman" w:cs="Times New Roman"/>
          <w:sz w:val="24"/>
          <w:szCs w:val="24"/>
          <w:lang w:eastAsia="ru-RU"/>
        </w:rPr>
      </w:pPr>
      <w:r w:rsidRPr="0094591E">
        <w:rPr>
          <w:rFonts w:ascii="Times New Roman" w:eastAsia="Times New Roman" w:hAnsi="Times New Roman" w:cs="Times New Roman"/>
          <w:sz w:val="24"/>
          <w:szCs w:val="24"/>
          <w:lang w:eastAsia="ru-RU"/>
        </w:rPr>
        <w:t>•</w:t>
      </w:r>
      <w:r w:rsidRPr="0094591E">
        <w:rPr>
          <w:rFonts w:ascii="Times New Roman" w:eastAsia="Times New Roman" w:hAnsi="Times New Roman" w:cs="Times New Roman"/>
          <w:sz w:val="24"/>
          <w:szCs w:val="24"/>
          <w:lang w:eastAsia="ru-RU"/>
        </w:rPr>
        <w:tab/>
        <w:t>Зачет аванса</w:t>
      </w:r>
    </w:p>
    <w:p w:rsidR="0094591E" w:rsidRPr="0094591E" w:rsidRDefault="0094591E" w:rsidP="0094591E">
      <w:pPr>
        <w:spacing w:after="0" w:line="240" w:lineRule="auto"/>
        <w:rPr>
          <w:rFonts w:ascii="Times New Roman" w:eastAsia="Times New Roman" w:hAnsi="Times New Roman" w:cs="Times New Roman"/>
          <w:sz w:val="24"/>
          <w:szCs w:val="24"/>
          <w:lang w:eastAsia="ru-RU"/>
        </w:rPr>
      </w:pPr>
      <w:r w:rsidRPr="0094591E">
        <w:rPr>
          <w:rFonts w:ascii="Times New Roman" w:eastAsia="Times New Roman" w:hAnsi="Times New Roman" w:cs="Times New Roman"/>
          <w:sz w:val="24"/>
          <w:szCs w:val="24"/>
          <w:lang w:eastAsia="ru-RU"/>
        </w:rPr>
        <w:t>•</w:t>
      </w:r>
      <w:r w:rsidRPr="0094591E">
        <w:rPr>
          <w:rFonts w:ascii="Times New Roman" w:eastAsia="Times New Roman" w:hAnsi="Times New Roman" w:cs="Times New Roman"/>
          <w:sz w:val="24"/>
          <w:szCs w:val="24"/>
          <w:lang w:eastAsia="ru-RU"/>
        </w:rPr>
        <w:tab/>
        <w:t>Начисление пени</w:t>
      </w:r>
    </w:p>
    <w:p w:rsidR="0094591E" w:rsidRPr="0094591E" w:rsidRDefault="0094591E" w:rsidP="0094591E">
      <w:pPr>
        <w:spacing w:after="0" w:line="240" w:lineRule="auto"/>
        <w:rPr>
          <w:rFonts w:ascii="Times New Roman" w:eastAsia="Times New Roman" w:hAnsi="Times New Roman" w:cs="Times New Roman"/>
          <w:sz w:val="24"/>
          <w:szCs w:val="24"/>
          <w:lang w:eastAsia="ru-RU"/>
        </w:rPr>
      </w:pPr>
      <w:r w:rsidRPr="0094591E">
        <w:rPr>
          <w:rFonts w:ascii="Times New Roman" w:eastAsia="Times New Roman" w:hAnsi="Times New Roman" w:cs="Times New Roman"/>
          <w:sz w:val="24"/>
          <w:szCs w:val="24"/>
          <w:lang w:eastAsia="ru-RU"/>
        </w:rPr>
        <w:t>•</w:t>
      </w:r>
      <w:r w:rsidRPr="0094591E">
        <w:rPr>
          <w:rFonts w:ascii="Times New Roman" w:eastAsia="Times New Roman" w:hAnsi="Times New Roman" w:cs="Times New Roman"/>
          <w:sz w:val="24"/>
          <w:szCs w:val="24"/>
          <w:lang w:eastAsia="ru-RU"/>
        </w:rPr>
        <w:tab/>
        <w:t>Анализ начисления</w:t>
      </w:r>
    </w:p>
    <w:p w:rsidR="0094591E" w:rsidRPr="0094591E" w:rsidRDefault="0094591E" w:rsidP="0094591E">
      <w:pPr>
        <w:spacing w:after="0" w:line="240" w:lineRule="auto"/>
        <w:rPr>
          <w:rFonts w:ascii="Times New Roman" w:eastAsia="Times New Roman" w:hAnsi="Times New Roman" w:cs="Times New Roman"/>
          <w:sz w:val="24"/>
          <w:szCs w:val="24"/>
          <w:lang w:eastAsia="ru-RU"/>
        </w:rPr>
      </w:pPr>
      <w:r w:rsidRPr="0094591E">
        <w:rPr>
          <w:rFonts w:ascii="Times New Roman" w:eastAsia="Times New Roman" w:hAnsi="Times New Roman" w:cs="Times New Roman"/>
          <w:sz w:val="24"/>
          <w:szCs w:val="24"/>
          <w:lang w:eastAsia="ru-RU"/>
        </w:rPr>
        <w:t>•</w:t>
      </w:r>
      <w:r w:rsidRPr="0094591E">
        <w:rPr>
          <w:rFonts w:ascii="Times New Roman" w:eastAsia="Times New Roman" w:hAnsi="Times New Roman" w:cs="Times New Roman"/>
          <w:sz w:val="24"/>
          <w:szCs w:val="24"/>
          <w:lang w:eastAsia="ru-RU"/>
        </w:rPr>
        <w:tab/>
        <w:t xml:space="preserve">Проверка заполнения ставок </w:t>
      </w:r>
      <w:proofErr w:type="spellStart"/>
      <w:r w:rsidRPr="0094591E">
        <w:rPr>
          <w:rFonts w:ascii="Times New Roman" w:eastAsia="Times New Roman" w:hAnsi="Times New Roman" w:cs="Times New Roman"/>
          <w:sz w:val="24"/>
          <w:szCs w:val="24"/>
          <w:lang w:eastAsia="ru-RU"/>
        </w:rPr>
        <w:t>ндс</w:t>
      </w:r>
      <w:proofErr w:type="spellEnd"/>
      <w:r w:rsidRPr="0094591E">
        <w:rPr>
          <w:rFonts w:ascii="Times New Roman" w:eastAsia="Times New Roman" w:hAnsi="Times New Roman" w:cs="Times New Roman"/>
          <w:sz w:val="24"/>
          <w:szCs w:val="24"/>
          <w:lang w:eastAsia="ru-RU"/>
        </w:rPr>
        <w:t xml:space="preserve"> по видам расчетов в документах «расчет услуг по лицевому счету / месту установки»</w:t>
      </w:r>
    </w:p>
    <w:p w:rsidR="0094591E" w:rsidRPr="0094591E" w:rsidRDefault="0094591E" w:rsidP="0094591E">
      <w:pPr>
        <w:spacing w:after="0" w:line="240" w:lineRule="auto"/>
        <w:rPr>
          <w:rFonts w:ascii="Times New Roman" w:eastAsia="Times New Roman" w:hAnsi="Times New Roman" w:cs="Times New Roman"/>
          <w:sz w:val="24"/>
          <w:szCs w:val="24"/>
          <w:lang w:eastAsia="ru-RU"/>
        </w:rPr>
      </w:pPr>
      <w:r w:rsidRPr="0094591E">
        <w:rPr>
          <w:rFonts w:ascii="Times New Roman" w:eastAsia="Times New Roman" w:hAnsi="Times New Roman" w:cs="Times New Roman"/>
          <w:sz w:val="24"/>
          <w:szCs w:val="24"/>
          <w:lang w:eastAsia="ru-RU"/>
        </w:rPr>
        <w:t>•</w:t>
      </w:r>
      <w:r w:rsidRPr="0094591E">
        <w:rPr>
          <w:rFonts w:ascii="Times New Roman" w:eastAsia="Times New Roman" w:hAnsi="Times New Roman" w:cs="Times New Roman"/>
          <w:sz w:val="24"/>
          <w:szCs w:val="24"/>
          <w:lang w:eastAsia="ru-RU"/>
        </w:rPr>
        <w:tab/>
        <w:t>Журнал операций пользователей</w:t>
      </w:r>
      <w:bookmarkStart w:id="0" w:name="_GoBack"/>
      <w:bookmarkEnd w:id="0"/>
      <w:r w:rsidRPr="0094591E">
        <w:rPr>
          <w:rFonts w:ascii="Times New Roman" w:eastAsia="Times New Roman" w:hAnsi="Times New Roman" w:cs="Times New Roman"/>
          <w:sz w:val="24"/>
          <w:szCs w:val="24"/>
          <w:lang w:eastAsia="ru-RU"/>
        </w:rPr>
        <w:pict>
          <v:rect id="_x0000_i1026" style="width:0;height:1.5pt" o:hralign="center" o:hrstd="t" o:hr="t" fillcolor="#a0a0a0" stroked="f"/>
        </w:pic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b/>
          <w:bCs/>
          <w:color w:val="212529"/>
          <w:sz w:val="24"/>
          <w:szCs w:val="24"/>
          <w:lang w:eastAsia="ru-RU"/>
        </w:rPr>
        <w:t> </w:t>
      </w:r>
    </w:p>
    <w:p w:rsidR="0094591E" w:rsidRPr="0094591E" w:rsidRDefault="0094591E" w:rsidP="0094591E">
      <w:pPr>
        <w:shd w:val="clear" w:color="auto" w:fill="FFFFFF"/>
        <w:spacing w:after="100" w:afterAutospacing="1" w:line="240" w:lineRule="auto"/>
        <w:outlineLvl w:val="1"/>
        <w:rPr>
          <w:rFonts w:ascii="Arial" w:eastAsia="Times New Roman" w:hAnsi="Arial" w:cs="Arial"/>
          <w:b/>
          <w:bCs/>
          <w:color w:val="212529"/>
          <w:sz w:val="36"/>
          <w:szCs w:val="36"/>
          <w:lang w:eastAsia="ru-RU"/>
        </w:rPr>
      </w:pPr>
      <w:bookmarkStart w:id="1" w:name="1"/>
      <w:bookmarkEnd w:id="1"/>
      <w:r w:rsidRPr="0094591E">
        <w:rPr>
          <w:rFonts w:ascii="Arial" w:eastAsia="Times New Roman" w:hAnsi="Arial" w:cs="Arial"/>
          <w:b/>
          <w:bCs/>
          <w:color w:val="212529"/>
          <w:sz w:val="36"/>
          <w:szCs w:val="36"/>
          <w:lang w:eastAsia="ru-RU"/>
        </w:rPr>
        <w:t>Основные сведения</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sz w:val="24"/>
          <w:szCs w:val="24"/>
          <w:lang w:eastAsia="ru-RU"/>
        </w:rPr>
        <w:t>            </w:t>
      </w:r>
      <w:r w:rsidRPr="0094591E">
        <w:rPr>
          <w:rFonts w:ascii="Arial" w:eastAsia="Times New Roman" w:hAnsi="Arial" w:cs="Arial"/>
          <w:color w:val="212529"/>
          <w:lang w:eastAsia="ru-RU"/>
        </w:rPr>
        <w:t>Обработка «Регламентные операции по начислению» используется для расчета начислений (документ «Расчет услуг по лицевому счету/ месту установки»), зачет аванса (документ «Зачет аванса») и начисления пени (документ «Расчет пени по лицевому счету»).</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Обработку можно использовать для массового создания документов «Показания счетчиков» (данный документ можно создать и вручную, в журнале документов).</w:t>
      </w:r>
    </w:p>
    <w:p w:rsidR="0094591E" w:rsidRPr="0094591E" w:rsidRDefault="0094591E" w:rsidP="0094591E">
      <w:pPr>
        <w:shd w:val="clear" w:color="auto" w:fill="FFFFFF"/>
        <w:spacing w:after="100" w:afterAutospacing="1" w:line="240" w:lineRule="auto"/>
        <w:outlineLvl w:val="0"/>
        <w:rPr>
          <w:rFonts w:ascii="Arial" w:eastAsia="Times New Roman" w:hAnsi="Arial" w:cs="Arial"/>
          <w:b/>
          <w:bCs/>
          <w:color w:val="0A78C0"/>
          <w:kern w:val="36"/>
          <w:sz w:val="48"/>
          <w:szCs w:val="48"/>
          <w:lang w:eastAsia="ru-RU"/>
        </w:rPr>
      </w:pPr>
      <w:bookmarkStart w:id="2" w:name="2"/>
      <w:bookmarkEnd w:id="2"/>
      <w:r w:rsidRPr="0094591E">
        <w:rPr>
          <w:rFonts w:ascii="Arial" w:eastAsia="Times New Roman" w:hAnsi="Arial" w:cs="Arial"/>
          <w:b/>
          <w:bCs/>
          <w:color w:val="0A78C0"/>
          <w:kern w:val="36"/>
          <w:lang w:eastAsia="ru-RU"/>
        </w:rPr>
        <w:t>Регламентные операции по начислению</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Для запуска регламентных операций необходимо в меню «Расчет услуг», в разделе «Сервис», выбрать «Регламентные операции по начислению»:</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lastRenderedPageBreak/>
        <w:drawing>
          <wp:inline distT="0" distB="0" distL="0" distR="0">
            <wp:extent cx="6903720" cy="3726180"/>
            <wp:effectExtent l="0" t="0" r="0" b="7620"/>
            <wp:docPr id="50" name="Рисунок 50" descr="http://portal.tek.ru/upload/medialibrary/602/7586cf7mjdc89vijv827vb8cl11syrgi/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portal.tek.ru/upload/medialibrary/602/7586cf7mjdc89vijv827vb8cl11syrgi/content-img.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903720" cy="372618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Откроется форма для запуска регламентных операций. На форме установлен текущий период расчета.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xml:space="preserve">Также регламентные операции могут быть запущены с начальной страницы пользователя, по ссылке </w:t>
      </w:r>
      <w:proofErr w:type="spellStart"/>
      <w:r w:rsidRPr="0094591E">
        <w:rPr>
          <w:rFonts w:ascii="Arial" w:eastAsia="Times New Roman" w:hAnsi="Arial" w:cs="Arial"/>
          <w:color w:val="212529"/>
          <w:lang w:eastAsia="ru-RU"/>
        </w:rPr>
        <w:t>виджета</w:t>
      </w:r>
      <w:proofErr w:type="spellEnd"/>
      <w:r w:rsidRPr="0094591E">
        <w:rPr>
          <w:rFonts w:ascii="Arial" w:eastAsia="Times New Roman" w:hAnsi="Arial" w:cs="Arial"/>
          <w:color w:val="212529"/>
          <w:lang w:eastAsia="ru-RU"/>
        </w:rPr>
        <w:t xml:space="preserve"> «Регламентные операции по начислению»:</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3268980" cy="1592580"/>
            <wp:effectExtent l="0" t="0" r="7620" b="7620"/>
            <wp:docPr id="49" name="Рисунок 49" descr="http://portal.tek.ru/upload/medialibrary/0a9/h1kbeg0ghznyz3tld2epmpk034hcgf01/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portal.tek.ru/upload/medialibrary/0a9/h1kbeg0ghznyz3tld2epmpk034hcgf01/content-img.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268980" cy="159258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outlineLvl w:val="1"/>
        <w:rPr>
          <w:rFonts w:ascii="Arial" w:eastAsia="Times New Roman" w:hAnsi="Arial" w:cs="Arial"/>
          <w:b/>
          <w:bCs/>
          <w:color w:val="212529"/>
          <w:sz w:val="36"/>
          <w:szCs w:val="36"/>
          <w:lang w:eastAsia="ru-RU"/>
        </w:rPr>
      </w:pPr>
      <w:bookmarkStart w:id="3" w:name="3"/>
      <w:bookmarkEnd w:id="3"/>
      <w:r w:rsidRPr="0094591E">
        <w:rPr>
          <w:rFonts w:ascii="Arial" w:eastAsia="Times New Roman" w:hAnsi="Arial" w:cs="Arial"/>
          <w:b/>
          <w:bCs/>
          <w:color w:val="212529"/>
          <w:sz w:val="36"/>
          <w:szCs w:val="36"/>
          <w:lang w:eastAsia="ru-RU"/>
        </w:rPr>
        <w:t>Подготовительный этап</w:t>
      </w:r>
    </w:p>
    <w:p w:rsidR="0094591E" w:rsidRPr="0094591E" w:rsidRDefault="0094591E" w:rsidP="0094591E">
      <w:pPr>
        <w:shd w:val="clear" w:color="auto" w:fill="FFFFFF"/>
        <w:spacing w:after="100" w:afterAutospacing="1" w:line="240" w:lineRule="auto"/>
        <w:outlineLvl w:val="2"/>
        <w:rPr>
          <w:rFonts w:ascii="Arial" w:eastAsia="Times New Roman" w:hAnsi="Arial" w:cs="Arial"/>
          <w:b/>
          <w:bCs/>
          <w:color w:val="212529"/>
          <w:sz w:val="27"/>
          <w:szCs w:val="27"/>
          <w:lang w:eastAsia="ru-RU"/>
        </w:rPr>
      </w:pPr>
      <w:r w:rsidRPr="0094591E">
        <w:rPr>
          <w:rFonts w:ascii="Arial" w:eastAsia="Times New Roman" w:hAnsi="Arial" w:cs="Arial"/>
          <w:b/>
          <w:bCs/>
          <w:color w:val="212529"/>
          <w:sz w:val="27"/>
          <w:szCs w:val="27"/>
          <w:lang w:eastAsia="ru-RU"/>
        </w:rPr>
        <w:t>Места потребления на ОТУ</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На закладке «Места потребления ОТУ» проводится проверка и анализ статусов распределения ОДН на местах потребления, в зависимости от которых места потребления отражаются в определенной вкладке ОТУ «Подчиненные места потребления», «Зависимые места потребления» или «</w:t>
      </w:r>
      <w:proofErr w:type="spellStart"/>
      <w:r w:rsidRPr="0094591E">
        <w:rPr>
          <w:rFonts w:ascii="Arial" w:eastAsia="Times New Roman" w:hAnsi="Arial" w:cs="Arial"/>
          <w:color w:val="212529"/>
          <w:lang w:eastAsia="ru-RU"/>
        </w:rPr>
        <w:t>Субабоненты</w:t>
      </w:r>
      <w:proofErr w:type="spellEnd"/>
      <w:r w:rsidRPr="0094591E">
        <w:rPr>
          <w:rFonts w:ascii="Arial" w:eastAsia="Times New Roman" w:hAnsi="Arial" w:cs="Arial"/>
          <w:color w:val="212529"/>
          <w:lang w:eastAsia="ru-RU"/>
        </w:rPr>
        <w:t>».</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На вкладке необходимо установить параметры, по которым будет производиться проверка мест потребления:</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Участок расчета,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lastRenderedPageBreak/>
        <w:t>- Тип потребления,</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Вид ресурса,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Статус распределения ОДН.</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Если эти параметры не заданы, то проверка будет производиться по всем значениям. Воспользуйтесь кн. «Выполнить проверку»:</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5349240" cy="2026920"/>
            <wp:effectExtent l="0" t="0" r="3810" b="0"/>
            <wp:docPr id="48" name="Рисунок 48" descr="http://portal.tek.ru/upload/medialibrary/101/t716otxhpsmrngktxe2gh59qj5emtfzx/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portal.tek.ru/upload/medialibrary/101/t716otxhpsmrngktxe2gh59qj5emtfzx/content-img.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49240" cy="202692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По окончании проверки выводится соответствующее сообщение:</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139940" cy="3238500"/>
            <wp:effectExtent l="0" t="0" r="3810" b="0"/>
            <wp:docPr id="47" name="Рисунок 47" descr="http://portal.tek.ru/upload/medialibrary/29f/10hanru41d7y5hosgbm96ovx998v1ohm/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ortal.tek.ru/upload/medialibrary/29f/10hanru41d7y5hosgbm96ovx998v1ohm/content-img.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139940" cy="323850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Информация о проверке отражается в </w:t>
      </w:r>
      <w:r w:rsidRPr="0094591E">
        <w:rPr>
          <w:rFonts w:ascii="Arial" w:eastAsia="Times New Roman" w:hAnsi="Arial" w:cs="Arial"/>
          <w:i/>
          <w:iCs/>
          <w:color w:val="212529"/>
          <w:lang w:eastAsia="ru-RU"/>
        </w:rPr>
        <w:t>Журнале проверки: изменение статусов распределения</w:t>
      </w:r>
      <w:r w:rsidRPr="0094591E">
        <w:rPr>
          <w:rFonts w:ascii="Arial" w:eastAsia="Times New Roman" w:hAnsi="Arial" w:cs="Arial"/>
          <w:color w:val="212529"/>
          <w:lang w:eastAsia="ru-RU"/>
        </w:rPr>
        <w:t> и </w:t>
      </w:r>
      <w:r w:rsidRPr="0094591E">
        <w:rPr>
          <w:rFonts w:ascii="Arial" w:eastAsia="Times New Roman" w:hAnsi="Arial" w:cs="Arial"/>
          <w:i/>
          <w:iCs/>
          <w:color w:val="212529"/>
          <w:lang w:eastAsia="ru-RU"/>
        </w:rPr>
        <w:t>Журнале проверки: соответствие вкладкам</w:t>
      </w:r>
      <w:r w:rsidRPr="0094591E">
        <w:rPr>
          <w:rFonts w:ascii="Arial" w:eastAsia="Times New Roman" w:hAnsi="Arial" w:cs="Arial"/>
          <w:color w:val="212529"/>
          <w:lang w:eastAsia="ru-RU"/>
        </w:rPr>
        <w:t>.</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В Журнал проверки: изменение статусов распределения выводится список всех мест потребления, по которым произошли изменения статусов распределения ОДН в течение указанного периода: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lastRenderedPageBreak/>
        <w:drawing>
          <wp:inline distT="0" distB="0" distL="0" distR="0">
            <wp:extent cx="7475220" cy="2080260"/>
            <wp:effectExtent l="0" t="0" r="0" b="0"/>
            <wp:docPr id="46" name="Рисунок 46" descr="http://portal.tek.ru/upload/medialibrary/39b/cndwsjq4dttkwo7bp5lrpxqxgbkljlgx/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portal.tek.ru/upload/medialibrary/39b/cndwsjq4dttkwo7bp5lrpxqxgbkljlgx/content-img.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475220" cy="208026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В Журнал проверки: соответствие вкладкам выводится список мест потребления, статус которых не соответствует вкладке ОТУ:</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9875520" cy="2773680"/>
            <wp:effectExtent l="0" t="0" r="0" b="7620"/>
            <wp:docPr id="45" name="Рисунок 45" descr="http://portal.tek.ru/upload/medialibrary/985/9olurwz288ay6kbjtardfrwk1f6ekglz/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portal.tek.ru/upload/medialibrary/985/9olurwz288ay6kbjtardfrwk1f6ekglz/content-img.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875520" cy="277368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По сути </w:t>
      </w:r>
      <w:r w:rsidRPr="0094591E">
        <w:rPr>
          <w:rFonts w:ascii="Arial" w:eastAsia="Times New Roman" w:hAnsi="Arial" w:cs="Arial"/>
          <w:i/>
          <w:iCs/>
          <w:color w:val="212529"/>
          <w:lang w:eastAsia="ru-RU"/>
        </w:rPr>
        <w:t xml:space="preserve">Журнал </w:t>
      </w:r>
      <w:proofErr w:type="spellStart"/>
      <w:proofErr w:type="gramStart"/>
      <w:r w:rsidRPr="0094591E">
        <w:rPr>
          <w:rFonts w:ascii="Arial" w:eastAsia="Times New Roman" w:hAnsi="Arial" w:cs="Arial"/>
          <w:i/>
          <w:iCs/>
          <w:color w:val="212529"/>
          <w:lang w:eastAsia="ru-RU"/>
        </w:rPr>
        <w:t>проверки:изменение</w:t>
      </w:r>
      <w:proofErr w:type="spellEnd"/>
      <w:proofErr w:type="gramEnd"/>
      <w:r w:rsidRPr="0094591E">
        <w:rPr>
          <w:rFonts w:ascii="Arial" w:eastAsia="Times New Roman" w:hAnsi="Arial" w:cs="Arial"/>
          <w:i/>
          <w:iCs/>
          <w:color w:val="212529"/>
          <w:lang w:eastAsia="ru-RU"/>
        </w:rPr>
        <w:t xml:space="preserve"> статусов распределения</w:t>
      </w:r>
      <w:r w:rsidRPr="0094591E">
        <w:rPr>
          <w:rFonts w:ascii="Arial" w:eastAsia="Times New Roman" w:hAnsi="Arial" w:cs="Arial"/>
          <w:color w:val="212529"/>
          <w:lang w:eastAsia="ru-RU"/>
        </w:rPr>
        <w:t> и </w:t>
      </w:r>
      <w:r w:rsidRPr="0094591E">
        <w:rPr>
          <w:rFonts w:ascii="Arial" w:eastAsia="Times New Roman" w:hAnsi="Arial" w:cs="Arial"/>
          <w:i/>
          <w:iCs/>
          <w:color w:val="212529"/>
          <w:lang w:eastAsia="ru-RU"/>
        </w:rPr>
        <w:t>Журнал проверки: соответствие вкладкам </w:t>
      </w:r>
      <w:r w:rsidRPr="0094591E">
        <w:rPr>
          <w:rFonts w:ascii="Arial" w:eastAsia="Times New Roman" w:hAnsi="Arial" w:cs="Arial"/>
          <w:color w:val="212529"/>
          <w:lang w:eastAsia="ru-RU"/>
        </w:rPr>
        <w:t>являются тем же самым Журналом операций пользователей, в котором фиксируются результаты проведения регламентных действий пользователя.</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xml:space="preserve">Для анализа списков по местам потребления требуется сформировать «Отчет по ошибкам», </w:t>
      </w:r>
      <w:proofErr w:type="gramStart"/>
      <w:r w:rsidRPr="0094591E">
        <w:rPr>
          <w:rFonts w:ascii="Arial" w:eastAsia="Times New Roman" w:hAnsi="Arial" w:cs="Arial"/>
          <w:color w:val="212529"/>
          <w:lang w:eastAsia="ru-RU"/>
        </w:rPr>
        <w:t>Исключить</w:t>
      </w:r>
      <w:proofErr w:type="gramEnd"/>
      <w:r w:rsidRPr="0094591E">
        <w:rPr>
          <w:rFonts w:ascii="Arial" w:eastAsia="Times New Roman" w:hAnsi="Arial" w:cs="Arial"/>
          <w:color w:val="212529"/>
          <w:lang w:eastAsia="ru-RU"/>
        </w:rPr>
        <w:t xml:space="preserve"> ошибки по одноименной кнопке и повторить проверку.</w:t>
      </w:r>
    </w:p>
    <w:p w:rsidR="0094591E" w:rsidRPr="0094591E" w:rsidRDefault="0094591E" w:rsidP="0094591E">
      <w:pPr>
        <w:shd w:val="clear" w:color="auto" w:fill="FFFFFF"/>
        <w:spacing w:after="100" w:afterAutospacing="1" w:line="240" w:lineRule="auto"/>
        <w:outlineLvl w:val="1"/>
        <w:rPr>
          <w:rFonts w:ascii="Arial" w:eastAsia="Times New Roman" w:hAnsi="Arial" w:cs="Arial"/>
          <w:b/>
          <w:bCs/>
          <w:color w:val="212529"/>
          <w:sz w:val="36"/>
          <w:szCs w:val="36"/>
          <w:lang w:eastAsia="ru-RU"/>
        </w:rPr>
      </w:pPr>
      <w:bookmarkStart w:id="4" w:name="4"/>
      <w:bookmarkEnd w:id="4"/>
      <w:r w:rsidRPr="0094591E">
        <w:rPr>
          <w:rFonts w:ascii="Arial" w:eastAsia="Times New Roman" w:hAnsi="Arial" w:cs="Arial"/>
          <w:b/>
          <w:bCs/>
          <w:color w:val="212529"/>
          <w:sz w:val="36"/>
          <w:szCs w:val="36"/>
          <w:lang w:eastAsia="ru-RU"/>
        </w:rPr>
        <w:t>Учет показаний</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На закладке «Учет показаний» необходимо установить параметры, по которым будет производиться отбор первичных показаний для заполнения документа «Показания счетчиков»:</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Период, Участок расчета, Вид ресурса, Уровень счетчика - обязательные параметры; Счетчик, Дом, Лицевой счет - необязательные. Если необязательные параметры не заданы, то учет показаний будет произведен по всем счетчикам выбранного участка расчета, вида ресурса и уровня.</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Далее воспользуйтесь кн. «Выполнить учет показаний»:</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lastRenderedPageBreak/>
        <w:drawing>
          <wp:inline distT="0" distB="0" distL="0" distR="0">
            <wp:extent cx="6598920" cy="2377440"/>
            <wp:effectExtent l="0" t="0" r="0" b="3810"/>
            <wp:docPr id="44" name="Рисунок 44" descr="http://portal.tek.ru/upload/medialibrary/206/dyc2c5wciaygbv4n3ad8tgrl04sgs2q2/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portal.tek.ru/upload/medialibrary/206/dyc2c5wciaygbv4n3ad8tgrl04sgs2q2/content-img.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598920" cy="237744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В результате выполнения обработки будут созданы документы «Показания счетчиков». Ссылки на созданные документы отобразятся в результирующей таблице:</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056120" cy="4564380"/>
            <wp:effectExtent l="0" t="0" r="0" b="7620"/>
            <wp:docPr id="43" name="Рисунок 43" descr="http://portal.tek.ru/upload/medialibrary/34d/1p1al7z74q02g2xhbehin2qdlthu93d5/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portal.tek.ru/upload/medialibrary/34d/1p1al7z74q02g2xhbehin2qdlthu93d5/content-img.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056120" cy="456438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Документы </w:t>
      </w:r>
      <w:r w:rsidRPr="0094591E">
        <w:rPr>
          <w:rFonts w:ascii="Arial" w:eastAsia="Times New Roman" w:hAnsi="Arial" w:cs="Arial"/>
          <w:i/>
          <w:iCs/>
          <w:color w:val="212529"/>
          <w:lang w:eastAsia="ru-RU"/>
        </w:rPr>
        <w:t>не</w:t>
      </w:r>
      <w:r w:rsidRPr="0094591E">
        <w:rPr>
          <w:rFonts w:ascii="Arial" w:eastAsia="Times New Roman" w:hAnsi="Arial" w:cs="Arial"/>
          <w:color w:val="212529"/>
          <w:lang w:eastAsia="ru-RU"/>
        </w:rPr>
        <w:t> будут сформированы в разрезе «Участок расчета + Вид ресурса +Уровень счётчика», если на участке расчета нет помещений с действующими счетчиками данного вида ресурса и уровня.</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Документы проводятся автоматически (см. признак </w:t>
      </w:r>
      <w:r w:rsidRPr="0094591E">
        <w:rPr>
          <w:rFonts w:ascii="Arial" w:eastAsia="Times New Roman" w:hAnsi="Arial" w:cs="Arial"/>
          <w:noProof/>
          <w:color w:val="212529"/>
          <w:sz w:val="24"/>
          <w:szCs w:val="24"/>
          <w:lang w:eastAsia="ru-RU"/>
        </w:rPr>
        <mc:AlternateContent>
          <mc:Choice Requires="wps">
            <w:drawing>
              <wp:inline distT="0" distB="0" distL="0" distR="0">
                <wp:extent cx="220980" cy="160020"/>
                <wp:effectExtent l="0" t="0" r="0" b="0"/>
                <wp:docPr id="42" name="Прямоугольник 42" descr="C:\Users\teboeva.mu\AppData\Local\Temp\msohtmlclip1\01\clip_image017.pn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0980"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10C571B" id="Прямоугольник 42" o:spid="_x0000_s1026" style="width:17.4pt;height:12.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" filled="f" stroked="f">
                <o:lock v:ext="edit" aspectratio="t"/>
                <w10:anchorlock/>
              </v:rect>
            </w:pict>
          </mc:Fallback>
        </mc:AlternateContent>
      </w:r>
      <w:r w:rsidRPr="0094591E">
        <w:rPr>
          <w:rFonts w:ascii="Arial" w:eastAsia="Times New Roman" w:hAnsi="Arial" w:cs="Arial"/>
          <w:color w:val="212529"/>
          <w:lang w:eastAsia="ru-RU"/>
        </w:rPr>
        <w:t>в таблице «Результат»).</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xml:space="preserve">Если в созданных документах есть данные во вкладках «Переход через ноль», «Отрицательный объем» и /или «Завышенный объем» (хотя бы в одной из них), то </w:t>
      </w:r>
      <w:r w:rsidRPr="0094591E">
        <w:rPr>
          <w:rFonts w:ascii="Arial" w:eastAsia="Times New Roman" w:hAnsi="Arial" w:cs="Arial"/>
          <w:color w:val="212529"/>
          <w:lang w:eastAsia="ru-RU"/>
        </w:rPr>
        <w:lastRenderedPageBreak/>
        <w:t>документ не будет автоматически проведен, и в поле «Комментарий» таблицы будет отражен текст «Требуется обработка»: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909560" cy="3497580"/>
            <wp:effectExtent l="0" t="0" r="0" b="7620"/>
            <wp:docPr id="41" name="Рисунок 41" descr="http://portal.tek.ru/upload/medialibrary/48a/6rk6c67radvxhxu7tp4ounrfthnf4541/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portal.tek.ru/upload/medialibrary/48a/6rk6c67radvxhxu7tp4ounrfthnf4541/content-img.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909560" cy="349758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Документы необходимо будет провести вручную после обработки указанных выше вкладок в них.</w:t>
      </w:r>
    </w:p>
    <w:p w:rsidR="0094591E" w:rsidRPr="0094591E" w:rsidRDefault="0094591E" w:rsidP="0094591E">
      <w:pPr>
        <w:shd w:val="clear" w:color="auto" w:fill="FFFFFF"/>
        <w:spacing w:after="100" w:afterAutospacing="1" w:line="240" w:lineRule="auto"/>
        <w:outlineLvl w:val="1"/>
        <w:rPr>
          <w:rFonts w:ascii="Arial" w:eastAsia="Times New Roman" w:hAnsi="Arial" w:cs="Arial"/>
          <w:b/>
          <w:bCs/>
          <w:color w:val="212529"/>
          <w:sz w:val="36"/>
          <w:szCs w:val="36"/>
          <w:lang w:eastAsia="ru-RU"/>
        </w:rPr>
      </w:pPr>
      <w:bookmarkStart w:id="5" w:name="5"/>
      <w:bookmarkEnd w:id="5"/>
      <w:r w:rsidRPr="0094591E">
        <w:rPr>
          <w:rFonts w:ascii="Arial" w:eastAsia="Times New Roman" w:hAnsi="Arial" w:cs="Arial"/>
          <w:b/>
          <w:bCs/>
          <w:color w:val="212529"/>
          <w:sz w:val="36"/>
          <w:szCs w:val="36"/>
          <w:lang w:eastAsia="ru-RU"/>
        </w:rPr>
        <w:t>Начисление услуг</w:t>
      </w:r>
    </w:p>
    <w:p w:rsidR="0094591E" w:rsidRPr="0094591E" w:rsidRDefault="0094591E" w:rsidP="0094591E">
      <w:pPr>
        <w:shd w:val="clear" w:color="auto" w:fill="FFFFFF"/>
        <w:spacing w:after="100" w:afterAutospacing="1" w:line="240" w:lineRule="auto"/>
        <w:outlineLvl w:val="2"/>
        <w:rPr>
          <w:rFonts w:ascii="Arial" w:eastAsia="Times New Roman" w:hAnsi="Arial" w:cs="Arial"/>
          <w:b/>
          <w:bCs/>
          <w:color w:val="212529"/>
          <w:sz w:val="27"/>
          <w:szCs w:val="27"/>
          <w:lang w:eastAsia="ru-RU"/>
        </w:rPr>
      </w:pPr>
      <w:r w:rsidRPr="0094591E">
        <w:rPr>
          <w:rFonts w:ascii="Arial" w:eastAsia="Times New Roman" w:hAnsi="Arial" w:cs="Arial"/>
          <w:b/>
          <w:bCs/>
          <w:color w:val="212529"/>
          <w:sz w:val="27"/>
          <w:szCs w:val="27"/>
          <w:lang w:eastAsia="ru-RU"/>
        </w:rPr>
        <w:t>Регламентная операция по начислению услуг</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На закладке «Начисление услуг» необходимо установить параметры, по которым будет производиться расчет услуг. Услуги могут быть рассчитаны в разрезе от всех лицевых счетов Участка расчета до одного Лицевого счета.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Укажите «Вид ресурса» и «Тип потребления», если эти параметры не заданы, то расчет услуг будет производиться по всем значениям. Воспользуйтесь кн. «Выполнить расчет услуг»:</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909560" cy="2087880"/>
            <wp:effectExtent l="0" t="0" r="0" b="7620"/>
            <wp:docPr id="40" name="Рисунок 40" descr="http://portal.tek.ru/upload/medialibrary/4cd/ejm6rzjbk43fsj7wc8emiq4z2iaviw8u/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portal.tek.ru/upload/medialibrary/4cd/ejm6rzjbk43fsj7wc8emiq4z2iaviw8u/content-img.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909560" cy="208788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lastRenderedPageBreak/>
        <w:t>Если в системе другим пользователем уже производится расчет по совпадающим параметрам (период расчета, участок расчета, лицевой счет, тип потребления), то после нажатия кн. «Выполнить расчет услуг» появляется информационное окно:</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При нажатии кнопки «Да» - процесс продолжится, при нажатии кнопки «Нет» операция остановится.</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В результате выполнения обработки будут созданы документы «Расчет услуг по лицевому счету/ месту установки»:</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787640" cy="1828800"/>
            <wp:effectExtent l="0" t="0" r="3810" b="0"/>
            <wp:docPr id="39" name="Рисунок 39" descr="http://portal.tek.ru/upload/medialibrary/d76/hfs5ikj907jv11x1gwdkz1v3rokw3pbw/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portal.tek.ru/upload/medialibrary/d76/hfs5ikj907jv11x1gwdkz1v3rokw3pbw/content-img.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787640" cy="182880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787640" cy="2499360"/>
            <wp:effectExtent l="0" t="0" r="3810" b="0"/>
            <wp:docPr id="38" name="Рисунок 38" descr="http://portal.tek.ru/upload/medialibrary/af6/8vz52a8f1sj6buts19gheghuhg3y3zm4/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portal.tek.ru/upload/medialibrary/af6/8vz52a8f1sj6buts19gheghuhg3y3zm4/content-img.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787640" cy="249936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810500" cy="1859280"/>
            <wp:effectExtent l="0" t="0" r="0" b="7620"/>
            <wp:docPr id="37" name="Рисунок 37" descr="http://portal.tek.ru/upload/medialibrary/f15/lru4w6ltz6pyzinqswtrzjpj3rk36z4b/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portal.tek.ru/upload/medialibrary/f15/lru4w6ltz6pyzinqswtrzjpj3rk36z4b/content-img.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810500" cy="185928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lastRenderedPageBreak/>
        <w:drawing>
          <wp:inline distT="0" distB="0" distL="0" distR="0">
            <wp:extent cx="7863840" cy="1866900"/>
            <wp:effectExtent l="0" t="0" r="3810" b="0"/>
            <wp:docPr id="36" name="Рисунок 36" descr="http://portal.tek.ru/upload/medialibrary/082/ra1gpe1d77ly5z5qhw843miorr28xanr/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portal.tek.ru/upload/medialibrary/082/ra1gpe1d77ly5z5qhw843miorr28xanr/content-img.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863840" cy="186690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Ошибки, которые возникли при выполнении, а также прочие параметры выполненной операции начисления, можно просмотреть в специальном журнале «Журнал операций пользователей».</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Подробнее о журнале написано ниже в п. 3.8.</w:t>
      </w:r>
    </w:p>
    <w:p w:rsidR="0094591E" w:rsidRPr="0094591E" w:rsidRDefault="0094591E" w:rsidP="0094591E">
      <w:pPr>
        <w:shd w:val="clear" w:color="auto" w:fill="FFFFFF"/>
        <w:spacing w:after="100" w:afterAutospacing="1" w:line="240" w:lineRule="auto"/>
        <w:outlineLvl w:val="1"/>
        <w:rPr>
          <w:rFonts w:ascii="Arial" w:eastAsia="Times New Roman" w:hAnsi="Arial" w:cs="Arial"/>
          <w:b/>
          <w:bCs/>
          <w:color w:val="212529"/>
          <w:sz w:val="36"/>
          <w:szCs w:val="36"/>
          <w:lang w:eastAsia="ru-RU"/>
        </w:rPr>
      </w:pPr>
      <w:bookmarkStart w:id="6" w:name="6"/>
      <w:bookmarkEnd w:id="6"/>
      <w:r w:rsidRPr="0094591E">
        <w:rPr>
          <w:rFonts w:ascii="Arial" w:eastAsia="Times New Roman" w:hAnsi="Arial" w:cs="Arial"/>
          <w:b/>
          <w:bCs/>
          <w:color w:val="212529"/>
          <w:sz w:val="36"/>
          <w:szCs w:val="36"/>
          <w:lang w:eastAsia="ru-RU"/>
        </w:rPr>
        <w:t>Зачет аванса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На закладке «Зачет аванса» необходимо установить параметры, по которым будет производиться зачет аванса: Период, Участок расчета, Лицевой счет. Зачет аванса может быть произведен в разрезе от всех лицевых счетов Участка расчета до одного Лицевого счета.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Далее укажите Поставщика, если эти параметры не заданы, то зачет авансов будет производиться по всем значениям. Воспользуйтесь кн. «Выполнить зачет аванса»: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909560" cy="1973580"/>
            <wp:effectExtent l="0" t="0" r="0" b="7620"/>
            <wp:docPr id="35" name="Рисунок 35" descr="http://portal.tek.ru/upload/medialibrary/418/t2k91o613h1shmsdjo5fj4q8dgy0tugk/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portal.tek.ru/upload/medialibrary/418/t2k91o613h1shmsdjo5fj4q8dgy0tugk/content-img.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909560" cy="197358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В результате выполнения обработки будут созданы документы «Зачет аванса»: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lastRenderedPageBreak/>
        <w:drawing>
          <wp:inline distT="0" distB="0" distL="0" distR="0">
            <wp:extent cx="6477000" cy="4069080"/>
            <wp:effectExtent l="0" t="0" r="0" b="7620"/>
            <wp:docPr id="34" name="Рисунок 34" descr="http://portal.tek.ru/upload/medialibrary/53e/dt83so9dkcpb7ru764ecp9tyy0aslj7d/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portal.tek.ru/upload/medialibrary/53e/dt83so9dkcpb7ru764ecp9tyy0aslj7d/content-img.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7000" cy="406908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132320" cy="3543300"/>
            <wp:effectExtent l="0" t="0" r="0" b="0"/>
            <wp:docPr id="33" name="Рисунок 33" descr="http://portal.tek.ru/upload/medialibrary/0cd/t3k5c3kh74awowc8zekc609ytmfsz5k6/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portal.tek.ru/upload/medialibrary/0cd/t3k5c3kh74awowc8zekc609ytmfsz5k6/content-img.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132320" cy="354330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Журнал операций и ошибок при выполнении зачета аванса, будет отображаться на форме обработки, в окне «Сообщения»:</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lastRenderedPageBreak/>
        <w:drawing>
          <wp:inline distT="0" distB="0" distL="0" distR="0">
            <wp:extent cx="7840980" cy="3284220"/>
            <wp:effectExtent l="0" t="0" r="7620" b="0"/>
            <wp:docPr id="32" name="Рисунок 32" descr="http://portal.tek.ru/upload/medialibrary/493/ieka3vjqkqrzo5e4i2zcwjgfsfs4ie07/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portal.tek.ru/upload/medialibrary/493/ieka3vjqkqrzo5e4i2zcwjgfsfs4ie07/content-img.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840980" cy="328422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Также журнал операций можно просмотреть в меню «Расчет услуг», в разделе «Расчет», выбрав «Журнал операций пользователя»:</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993380" cy="2667000"/>
            <wp:effectExtent l="0" t="0" r="7620" b="0"/>
            <wp:docPr id="31" name="Рисунок 31" descr="http://portal.tek.ru/upload/medialibrary/013/kz4ehq1k4ok707tc56pcs74z22f4nkp7/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portal.tek.ru/upload/medialibrary/013/kz4ehq1k4ok707tc56pcs74z22f4nkp7/content-img.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993380" cy="266700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В Журнале операций отображается список операций пользователей, выполненных при выполнении регламентных операций по начислению:</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lastRenderedPageBreak/>
        <w:drawing>
          <wp:inline distT="0" distB="0" distL="0" distR="0">
            <wp:extent cx="8084820" cy="2446020"/>
            <wp:effectExtent l="0" t="0" r="0" b="0"/>
            <wp:docPr id="30" name="Рисунок 30" descr="http://portal.tek.ru/upload/medialibrary/fe1/7bu8slrm6ffuxwp039rc7px35t2scepr/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portal.tek.ru/upload/medialibrary/fe1/7bu8slrm6ffuxwp039rc7px35t2scepr/content-img.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084820" cy="244602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В документе Журнала операций отображаются установленные условия отбора, Результат выполнения операции и Реестр ошибок:</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lastRenderedPageBreak/>
        <w:drawing>
          <wp:inline distT="0" distB="0" distL="0" distR="0">
            <wp:extent cx="7345680" cy="6355080"/>
            <wp:effectExtent l="0" t="0" r="7620" b="7620"/>
            <wp:docPr id="29" name="Рисунок 29" descr="http://portal.tek.ru/upload/medialibrary/87f/st2g0z2b1gu170jsjb1buwn34ygdv3sh/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portal.tek.ru/upload/medialibrary/87f/st2g0z2b1gu170jsjb1buwn34ygdv3sh/content-img.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345680" cy="635508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При выполнении операции «Зачет аванса» по Поставщику вначале определяется наличие у поставщика признака «Разрешить зачет авансов между видами расчета поставщика без ограничений».</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Если у поставщика активирован признак «Разрешить зачет авансов между видами расчета поставщика без ограничений», то зачет найденной суммы аванса выполняется в рамках данного поставщика между его видами расчета без ограничений (независимо от наличия заявлений В3 и В4).</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Если у поставщика не активирован признак «Разрешить зачет авансов между видами расчета поставщика без ограничений» и если по Виду расчета поставщика возникла кредиторская задолженность, то зачет найденной суммы аванса выполняется по данному поставщику и Виду расчета следующим образом:</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если по данному виду расчета найден последний проведенный документ перераспределения оплаты и:</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lastRenderedPageBreak/>
        <w:t>-                     если в найденном документе перераспределения оплаты по данному виду расчета положительная сумма перераспределения, то зачет авансов по данному Виду расчета и данному Поставщику выполняется только в рамках данного Вида расчета данного Поставщика между периодами задолженности,</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если в найденном документе перераспределения оплаты по данному виду расчета отсутствует положительная сумма перераспределения, то зачет авансов по данному Виду расчета и данному Поставщику выполняется в рамках данного Поставщика между его Видами расчета;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если по данному виду расчета отсутствует последний проведенный документ перераспределения оплаты, то по умолчанию выполняется Основной вариант зачета авансов в рамках поставщика между его видами расчета.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Признак «Разрешить зачет авансов между видами расчета поставщика без ограничений» устанавливается на поставщике в разделе «Реквизиты ГЭС», порядок установки признака описан в инструкции РКО_ОРКБ 01000-004-ХХ Контрагенты, где ХХ – номер версии инструкции.</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Операция «Зачет аванса» также выполняется по лицевым счетам автоматически ежедневно в 00:00 часов без участия пользователя в рамках текущего расчетного периода, не имеющего установленной даты окончания сверки платежей.</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Операция «Зачет аванса» также выполняется по лицевым счетам с участием пользователя через дополнительную обработку «Зачет аванса» в рамках расчетного периода, не имеющего установленной даты окончания сверки платежей.</w:t>
      </w:r>
    </w:p>
    <w:p w:rsidR="0094591E" w:rsidRPr="0094591E" w:rsidRDefault="0094591E" w:rsidP="0094591E">
      <w:pPr>
        <w:shd w:val="clear" w:color="auto" w:fill="FFFFFF"/>
        <w:spacing w:after="100" w:afterAutospacing="1" w:line="240" w:lineRule="auto"/>
        <w:outlineLvl w:val="1"/>
        <w:rPr>
          <w:rFonts w:ascii="Arial" w:eastAsia="Times New Roman" w:hAnsi="Arial" w:cs="Arial"/>
          <w:b/>
          <w:bCs/>
          <w:color w:val="212529"/>
          <w:sz w:val="36"/>
          <w:szCs w:val="36"/>
          <w:lang w:eastAsia="ru-RU"/>
        </w:rPr>
      </w:pPr>
      <w:bookmarkStart w:id="7" w:name="7"/>
      <w:bookmarkEnd w:id="7"/>
      <w:r w:rsidRPr="0094591E">
        <w:rPr>
          <w:rFonts w:ascii="Arial" w:eastAsia="Times New Roman" w:hAnsi="Arial" w:cs="Arial"/>
          <w:b/>
          <w:bCs/>
          <w:color w:val="212529"/>
          <w:sz w:val="36"/>
          <w:szCs w:val="36"/>
          <w:lang w:eastAsia="ru-RU"/>
        </w:rPr>
        <w:t>Начисление пени</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На закладке «Начисление пени» необходимо установить параметры, по которым будет производиться расчет пени. Пени может быть рассчитана в разрезе от всех лицевых счетов Участка расчета до одного Лицевого счета. Укажите Поставщика, если этот параметр не задан, то расчет услуг будет производиться по всем значениям. Воспользуйтесь кн. «Выполнить расчет пени».</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Если необходимо рассчитать пени за текущий период (т.е. рассчитать пени за Июль, в периоде Июль), то необходимо установить период:</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421880" cy="2514600"/>
            <wp:effectExtent l="0" t="0" r="7620" b="0"/>
            <wp:docPr id="28" name="Рисунок 28" descr="http://portal.tek.ru/upload/medialibrary/aba/52r3cse52k7i2rrq1otp6gpipzh3xzfa/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portal.tek.ru/upload/medialibrary/aba/52r3cse52k7i2rrq1otp6gpipzh3xzfa/content-img.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421880" cy="251460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lastRenderedPageBreak/>
        <w:t>            При запуске расчета будет выведено информационное сообщение о ставках ЦБ РФ, которые будут применены в расчете пени за выбранный период:</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Кнопка «Выполнить расчет» - выполнение операции, «Отменить» - возврат к настройкам регламентной операции.    </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В сообщении выводится только информация о ключевой ставке ЦБ РФ, ставки поставщиков по выбранным объектам учета системой не проверяются и в сообщение не выводятся.</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sz w:val="24"/>
          <w:szCs w:val="24"/>
          <w:lang w:eastAsia="ru-RU"/>
        </w:rPr>
        <w:t>Если на ЛС за данный период расчета по данному поставщику начислены судебные пени, то жилищные пени за этот же период начислены не будут.</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В результате выполнения обработки будут созданы документы «Расчет пени по лицевому счету». Для просмотра созданного документа можно перейти в меню «Расчет услуг» раздел «Расчет» и выбрать «Расчет пени по лицевому счету»:</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581900" cy="2141220"/>
            <wp:effectExtent l="0" t="0" r="0" b="0"/>
            <wp:docPr id="27" name="Рисунок 27" descr="http://portal.tek.ru/upload/medialibrary/407/tygw4calafxjfz4tgcy5lzldxy0lz2ia/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portal.tek.ru/upload/medialibrary/407/tygw4calafxjfz4tgcy5lzldxy0lz2ia/content-img.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581900" cy="214122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Будет выполнен переход к списку документов «Расчет пени по лицевому счету»:</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581900" cy="1798320"/>
            <wp:effectExtent l="0" t="0" r="0" b="0"/>
            <wp:docPr id="26" name="Рисунок 26" descr="http://portal.tek.ru/upload/medialibrary/44e/7qa0hif9jom1ggiq31qvssu69lad4xsz/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portal.tek.ru/upload/medialibrary/44e/7qa0hif9jom1ggiq31qvssu69lad4xsz/content-img.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581900" cy="179832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589520" cy="1287780"/>
            <wp:effectExtent l="0" t="0" r="0" b="7620"/>
            <wp:docPr id="25" name="Рисунок 25" descr="http://portal.tek.ru/upload/medialibrary/8b3/z4tl9rk2f2m0r4x0v1b5e011exyhekj8/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portal.tek.ru/upload/medialibrary/8b3/z4tl9rk2f2m0r4x0v1b5e011exyhekj8/content-img.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589520" cy="128778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lastRenderedPageBreak/>
        <w:t>            Журнал операций и ошибок при расчете услуг, будет отображаться на форме обработки, в окне «Сообщения»:</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056120" cy="2682240"/>
            <wp:effectExtent l="0" t="0" r="0" b="3810"/>
            <wp:docPr id="24" name="Рисунок 24" descr="http://portal.tek.ru/upload/medialibrary/88b/6xnqrno5bai73efonpkacp48n5xgbuw1/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portal.tek.ru/upload/medialibrary/88b/6xnqrno5bai73efonpkacp48n5xgbuw1/content-img.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056120" cy="268224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Также журнал операций можно просмотреть в меню «Расчет услуг», в разделе «Расчет», выбрав «Журнал операций пользователя»:</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383780" cy="2438400"/>
            <wp:effectExtent l="0" t="0" r="7620" b="0"/>
            <wp:docPr id="23" name="Рисунок 23" descr="http://portal.tek.ru/upload/medialibrary/aba/z4q5zoqrdiqf98wmv4ocvsivw8ozrzfe/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portal.tek.ru/upload/medialibrary/aba/z4q5zoqrdiqf98wmv4ocvsivw8ozrzfe/content-img.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7383780" cy="243840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В Журнале операций отображаются установленные условия отбора, Результат выполнения операции и Реестр ошибок:</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lastRenderedPageBreak/>
        <w:drawing>
          <wp:inline distT="0" distB="0" distL="0" distR="0">
            <wp:extent cx="6781800" cy="4160520"/>
            <wp:effectExtent l="0" t="0" r="0" b="0"/>
            <wp:docPr id="22" name="Рисунок 22" descr="http://portal.tek.ru/upload/medialibrary/7d5/tvptzy3hd1cu76x1qo46yf20gc19zsi9/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portal.tek.ru/upload/medialibrary/7d5/tvptzy3hd1cu76x1qo46yf20gc19zsi9/content-img.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781800" cy="416052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outlineLvl w:val="1"/>
        <w:rPr>
          <w:rFonts w:ascii="Arial" w:eastAsia="Times New Roman" w:hAnsi="Arial" w:cs="Arial"/>
          <w:b/>
          <w:bCs/>
          <w:color w:val="212529"/>
          <w:sz w:val="36"/>
          <w:szCs w:val="36"/>
          <w:lang w:eastAsia="ru-RU"/>
        </w:rPr>
      </w:pPr>
      <w:bookmarkStart w:id="8" w:name="8"/>
      <w:bookmarkEnd w:id="8"/>
      <w:r w:rsidRPr="0094591E">
        <w:rPr>
          <w:rFonts w:ascii="Arial" w:eastAsia="Times New Roman" w:hAnsi="Arial" w:cs="Arial"/>
          <w:b/>
          <w:bCs/>
          <w:color w:val="212529"/>
          <w:sz w:val="36"/>
          <w:szCs w:val="36"/>
          <w:lang w:eastAsia="ru-RU"/>
        </w:rPr>
        <w:t>Проверки</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xml:space="preserve">В закладке «Проверки» содержатся две </w:t>
      </w:r>
      <w:proofErr w:type="spellStart"/>
      <w:r w:rsidRPr="0094591E">
        <w:rPr>
          <w:rFonts w:ascii="Arial" w:eastAsia="Times New Roman" w:hAnsi="Arial" w:cs="Arial"/>
          <w:color w:val="212529"/>
          <w:lang w:eastAsia="ru-RU"/>
        </w:rPr>
        <w:t>подвкладки</w:t>
      </w:r>
      <w:proofErr w:type="spellEnd"/>
      <w:r w:rsidRPr="0094591E">
        <w:rPr>
          <w:rFonts w:ascii="Arial" w:eastAsia="Times New Roman" w:hAnsi="Arial" w:cs="Arial"/>
          <w:color w:val="212529"/>
          <w:lang w:eastAsia="ru-RU"/>
        </w:rPr>
        <w:t xml:space="preserve">: «Начисления», «Расчеты услуг». </w:t>
      </w:r>
      <w:proofErr w:type="spellStart"/>
      <w:r w:rsidRPr="0094591E">
        <w:rPr>
          <w:rFonts w:ascii="Arial" w:eastAsia="Times New Roman" w:hAnsi="Arial" w:cs="Arial"/>
          <w:color w:val="212529"/>
          <w:lang w:eastAsia="ru-RU"/>
        </w:rPr>
        <w:t>Подвкладка</w:t>
      </w:r>
      <w:proofErr w:type="spellEnd"/>
      <w:r w:rsidRPr="0094591E">
        <w:rPr>
          <w:rFonts w:ascii="Arial" w:eastAsia="Times New Roman" w:hAnsi="Arial" w:cs="Arial"/>
          <w:color w:val="212529"/>
          <w:lang w:eastAsia="ru-RU"/>
        </w:rPr>
        <w:t xml:space="preserve"> «Начисления» включает в себя отчетную форму «Анализ начислений», которая</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служит для вывода информации по произведенным расчетам в рамках, указанного отбора. Установите период расчета, и определите, какие документы подлежат анализу, установите параметры отбора и воспользуйтесь кн. «Сформировать»:</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lang w:eastAsia="ru-RU"/>
        </w:rPr>
        <w:drawing>
          <wp:inline distT="0" distB="0" distL="0" distR="0">
            <wp:extent cx="4770120" cy="1021080"/>
            <wp:effectExtent l="0" t="0" r="0" b="7620"/>
            <wp:docPr id="21" name="Рисунок 21" descr="http://portal.tek.ru/upload/medialibrary/dad/1l0llr563wxl68xpaqli73iunhdmtg67/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portal.tek.ru/upload/medialibrary/dad/1l0llr563wxl68xpaqli73iunhdmtg67/content-img.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70120" cy="1021080"/>
                    </a:xfrm>
                    <a:prstGeom prst="rect">
                      <a:avLst/>
                    </a:prstGeom>
                    <a:noFill/>
                    <a:ln>
                      <a:noFill/>
                    </a:ln>
                  </pic:spPr>
                </pic:pic>
              </a:graphicData>
            </a:graphic>
          </wp:inline>
        </w:drawing>
      </w:r>
      <w:r w:rsidRPr="0094591E">
        <w:rPr>
          <w:rFonts w:ascii="Arial" w:eastAsia="Times New Roman" w:hAnsi="Arial" w:cs="Arial"/>
          <w:color w:val="212529"/>
          <w:lang w:eastAsia="ru-RU"/>
        </w:rPr>
        <w:t> </w:t>
      </w:r>
      <w:r w:rsidRPr="0094591E">
        <w:rPr>
          <w:rFonts w:ascii="Arial" w:eastAsia="Times New Roman" w:hAnsi="Arial" w:cs="Arial"/>
          <w:color w:val="212529"/>
          <w:lang w:eastAsia="ru-RU"/>
        </w:rPr>
        <w:br/>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sz w:val="24"/>
          <w:szCs w:val="24"/>
          <w:lang w:eastAsia="ru-RU"/>
        </w:rPr>
        <w:t xml:space="preserve">На </w:t>
      </w:r>
      <w:proofErr w:type="spellStart"/>
      <w:r w:rsidRPr="0094591E">
        <w:rPr>
          <w:rFonts w:ascii="Arial" w:eastAsia="Times New Roman" w:hAnsi="Arial" w:cs="Arial"/>
          <w:color w:val="212529"/>
          <w:sz w:val="24"/>
          <w:szCs w:val="24"/>
          <w:lang w:eastAsia="ru-RU"/>
        </w:rPr>
        <w:t>подвкладке</w:t>
      </w:r>
      <w:proofErr w:type="spellEnd"/>
      <w:r w:rsidRPr="0094591E">
        <w:rPr>
          <w:rFonts w:ascii="Arial" w:eastAsia="Times New Roman" w:hAnsi="Arial" w:cs="Arial"/>
          <w:color w:val="212529"/>
          <w:sz w:val="24"/>
          <w:szCs w:val="24"/>
          <w:lang w:eastAsia="ru-RU"/>
        </w:rPr>
        <w:t xml:space="preserve"> «Расчеты услуг» размещена отчетная форма «Проверки расчета услуг», которая служит для вывода информации по всем ЛС, выбранным </w:t>
      </w:r>
      <w:proofErr w:type="gramStart"/>
      <w:r w:rsidRPr="0094591E">
        <w:rPr>
          <w:rFonts w:ascii="Arial" w:eastAsia="Times New Roman" w:hAnsi="Arial" w:cs="Arial"/>
          <w:color w:val="212529"/>
          <w:sz w:val="24"/>
          <w:szCs w:val="24"/>
          <w:lang w:eastAsia="ru-RU"/>
        </w:rPr>
        <w:t>в соответствии с условиями</w:t>
      </w:r>
      <w:proofErr w:type="gramEnd"/>
      <w:r w:rsidRPr="0094591E">
        <w:rPr>
          <w:rFonts w:ascii="Arial" w:eastAsia="Times New Roman" w:hAnsi="Arial" w:cs="Arial"/>
          <w:color w:val="212529"/>
          <w:sz w:val="24"/>
          <w:szCs w:val="24"/>
          <w:lang w:eastAsia="ru-RU"/>
        </w:rPr>
        <w:t xml:space="preserve"> заданными в параметрах отбора, по которым в выбранном периоде начисление объемов или отсутствует, или равно 0, или меньше 0(Исключаются ЛС, по которым расчет в выбранном периоде составил 0, если расчет производился по показаниям прибора учета, имеющим нулевой или отрицательный расход за указанный период). Также ЛС, по которым </w:t>
      </w:r>
      <w:proofErr w:type="spellStart"/>
      <w:r w:rsidRPr="0094591E">
        <w:rPr>
          <w:rFonts w:ascii="Arial" w:eastAsia="Times New Roman" w:hAnsi="Arial" w:cs="Arial"/>
          <w:color w:val="212529"/>
          <w:sz w:val="24"/>
          <w:szCs w:val="24"/>
          <w:lang w:eastAsia="ru-RU"/>
        </w:rPr>
        <w:t>обнвружены</w:t>
      </w:r>
      <w:proofErr w:type="spellEnd"/>
      <w:r w:rsidRPr="0094591E">
        <w:rPr>
          <w:rFonts w:ascii="Arial" w:eastAsia="Times New Roman" w:hAnsi="Arial" w:cs="Arial"/>
          <w:color w:val="212529"/>
          <w:sz w:val="24"/>
          <w:szCs w:val="24"/>
          <w:lang w:eastAsia="ru-RU"/>
        </w:rPr>
        <w:t xml:space="preserve"> ошибки в работе с документами показаний.</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lastRenderedPageBreak/>
        <w:t>Для корректного формирования отчета необходимо установить период, также установить параметры отбора и нажать кнопку «Сформировать»;</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6972300" cy="3634740"/>
            <wp:effectExtent l="0" t="0" r="0" b="3810"/>
            <wp:docPr id="20" name="Рисунок 20" descr="http://portal.tek.ru/upload/medialibrary/d93/btcryvftpkywkh40uedi1edjx2ks1sqh/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portal.tek.ru/upload/medialibrary/d93/btcryvftpkywkh40uedi1edjx2ks1sqh/content-img.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972300" cy="363474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outlineLvl w:val="1"/>
        <w:rPr>
          <w:rFonts w:ascii="Arial" w:eastAsia="Times New Roman" w:hAnsi="Arial" w:cs="Arial"/>
          <w:b/>
          <w:bCs/>
          <w:color w:val="212529"/>
          <w:sz w:val="36"/>
          <w:szCs w:val="36"/>
          <w:lang w:eastAsia="ru-RU"/>
        </w:rPr>
      </w:pPr>
      <w:bookmarkStart w:id="9" w:name="9"/>
      <w:bookmarkEnd w:id="9"/>
      <w:r w:rsidRPr="0094591E">
        <w:rPr>
          <w:rFonts w:ascii="Arial" w:eastAsia="Times New Roman" w:hAnsi="Arial" w:cs="Arial"/>
          <w:b/>
          <w:bCs/>
          <w:color w:val="212529"/>
          <w:sz w:val="36"/>
          <w:szCs w:val="36"/>
          <w:lang w:eastAsia="ru-RU"/>
        </w:rPr>
        <w:t>Проверка заполнения ставок НДС по видам расчетов в документах «Расчет услуг по лицевому счету / месту установки»</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b/>
          <w:bCs/>
          <w:color w:val="212529"/>
          <w:lang w:eastAsia="ru-RU"/>
        </w:rPr>
        <w:t>            </w:t>
      </w:r>
      <w:r w:rsidRPr="0094591E">
        <w:rPr>
          <w:rFonts w:ascii="Arial" w:eastAsia="Times New Roman" w:hAnsi="Arial" w:cs="Arial"/>
          <w:color w:val="212529"/>
          <w:lang w:eastAsia="ru-RU"/>
        </w:rPr>
        <w:t xml:space="preserve">При отправке на </w:t>
      </w:r>
      <w:proofErr w:type="spellStart"/>
      <w:r w:rsidRPr="0094591E">
        <w:rPr>
          <w:rFonts w:ascii="Arial" w:eastAsia="Times New Roman" w:hAnsi="Arial" w:cs="Arial"/>
          <w:color w:val="212529"/>
          <w:lang w:eastAsia="ru-RU"/>
        </w:rPr>
        <w:t>фискализацию</w:t>
      </w:r>
      <w:proofErr w:type="spellEnd"/>
      <w:r w:rsidRPr="0094591E">
        <w:rPr>
          <w:rFonts w:ascii="Arial" w:eastAsia="Times New Roman" w:hAnsi="Arial" w:cs="Arial"/>
          <w:color w:val="212529"/>
          <w:lang w:eastAsia="ru-RU"/>
        </w:rPr>
        <w:t xml:space="preserve"> документов начислений необходимо, чтобы в документах «Расчет услуг по лицевому счету / месту установки» и «Перерасчеты по начислениям» были проставлены ставки НДС по всем видам расчета.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Для проверки наличия документов «Расчет услуг по лицевому счету / месту установки», у которых по видам расчетов не проставлена ставка НДС необходимо на экранной форме журнала документов «Расчет услуг по лицевому счету / месту установки» нажать кнопку «Расчеты без НДС»:</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117080" cy="1874520"/>
            <wp:effectExtent l="0" t="0" r="7620" b="0"/>
            <wp:docPr id="19" name="Рисунок 19" descr="http://portal.tek.ru/upload/medialibrary/ecc/eaf9dtjkyutvndylo06bqzndb3pwoia9/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portal.tek.ru/upload/medialibrary/ecc/eaf9dtjkyutvndylo06bqzndb3pwoia9/content-img.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7117080" cy="187452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xml:space="preserve">            Далее на открывшейся экранной форме «Расчет услуг (документы, проведенные без указания ставки НДС)» необходимо установить период, за который проверяются </w:t>
      </w:r>
      <w:r w:rsidRPr="0094591E">
        <w:rPr>
          <w:rFonts w:ascii="Arial" w:eastAsia="Times New Roman" w:hAnsi="Arial" w:cs="Arial"/>
          <w:color w:val="212529"/>
          <w:lang w:eastAsia="ru-RU"/>
        </w:rPr>
        <w:lastRenderedPageBreak/>
        <w:t>документы (по умолчанию установлен период «С начала этого месяца»). Для этого нажать по ссылке с периодом отбора и на открывшейся экранной форме выбрать нужный период и нажать кнопку «Выбрать»:</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139940" cy="3002280"/>
            <wp:effectExtent l="0" t="0" r="3810" b="7620"/>
            <wp:docPr id="18" name="Рисунок 18" descr="http://portal.tek.ru/upload/medialibrary/e10/bwd2dyv8eyllgcw8qb58oppixw04x7wb/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portal.tek.ru/upload/medialibrary/e10/bwd2dyv8eyllgcw8qb58oppixw04x7wb/content-img.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7139940" cy="300228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Далее (при наличии) будет выведен за указанный период список документов Расчет услуг, в которых по видам расчетов не проставлена ставка НДС:</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338060" cy="1432560"/>
            <wp:effectExtent l="0" t="0" r="0" b="0"/>
            <wp:docPr id="17" name="Рисунок 17" descr="http://portal.tek.ru/upload/medialibrary/197/wkqoshuse22ivjr6nc1fij81wh317g82/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portal.tek.ru/upload/medialibrary/197/wkqoshuse22ivjr6nc1fij81wh317g82/content-img.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338060" cy="143256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Для формирования списка Видов расчетов, по которым не проставлена ставка НДС в документах начислений («Расчет услуг по лицевому счету / месту установки» и «Перерасчеты по начислениям»), нажать кнопку «Виды расчетов без НДС» (см. рисунок выше).</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Далее на открывшейся экранной форме установить период документов начислений, по которым не заполнена ставка НДС. Будет сформирован список Видов расчетов, по которым в документах начислений не заполнена ставка НДС:</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lastRenderedPageBreak/>
        <w:drawing>
          <wp:inline distT="0" distB="0" distL="0" distR="0">
            <wp:extent cx="7383780" cy="1943100"/>
            <wp:effectExtent l="0" t="0" r="7620" b="0"/>
            <wp:docPr id="16" name="Рисунок 16" descr="http://portal.tek.ru/upload/medialibrary/30d/2psxobt09eq4tc5x9t2qq2fdhvt0v0yt/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portal.tek.ru/upload/medialibrary/30d/2psxobt09eq4tc5x9t2qq2fdhvt0v0yt/content-img.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7383780" cy="194310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Аналогичным способом необходимо проверить наличие документов «Перерасчеты по начислениям», в которых по видам расчета не проставлена ставка НДС.</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При наличии документов «Расчет услуг по лицевому счету / месту установки» и «Перерасчеты по начислениям», в которых не проставлена ставка НДС по видам расчетов, необходимо:</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создать и заполнить документ «Установка ставок НДС поставщикам» - делают ответственные пользователи, определенные владельцем бизнес-процесса;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xml:space="preserve">-                    после заполнения ставок НДС по видам расчетов, </w:t>
      </w:r>
      <w:proofErr w:type="spellStart"/>
      <w:r w:rsidRPr="0094591E">
        <w:rPr>
          <w:rFonts w:ascii="Arial" w:eastAsia="Times New Roman" w:hAnsi="Arial" w:cs="Arial"/>
          <w:color w:val="212529"/>
          <w:lang w:eastAsia="ru-RU"/>
        </w:rPr>
        <w:t>перепровести</w:t>
      </w:r>
      <w:proofErr w:type="spellEnd"/>
      <w:r w:rsidRPr="0094591E">
        <w:rPr>
          <w:rFonts w:ascii="Arial" w:eastAsia="Times New Roman" w:hAnsi="Arial" w:cs="Arial"/>
          <w:color w:val="212529"/>
          <w:lang w:eastAsia="ru-RU"/>
        </w:rPr>
        <w:t xml:space="preserve"> документы «Расчет услуг по лицевому счету / месту установки» и «Перерасчеты по начислениям», в которых не была проставлена ставка НДС по видам расчетов.</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Для установки ставок НДС необходимо выбрать «Установка ставок НДС поставщикам» в разделе «Настройки» меню «Учет платежей»:</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665720" cy="3200400"/>
            <wp:effectExtent l="0" t="0" r="0" b="0"/>
            <wp:docPr id="15" name="Рисунок 15" descr="http://portal.tek.ru/upload/medialibrary/e45/59wjfuy38ifubppw62gae93q3dhvtune/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portal.tek.ru/upload/medialibrary/e45/59wjfuy38ifubppw62gae93q3dhvtune/content-img.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7665720" cy="320040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либо нажать на кнопку «Расчеты без НДС» журнала документов «Расчет услуг по лицевому счету / месту установки» и на экранной форме «Виды расчетов, по которым не установлена ставка НДС» нажать кнопку «Установка ставок НДС»:</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lastRenderedPageBreak/>
        <w:drawing>
          <wp:inline distT="0" distB="0" distL="0" distR="0">
            <wp:extent cx="7604760" cy="3543300"/>
            <wp:effectExtent l="0" t="0" r="0" b="0"/>
            <wp:docPr id="14" name="Рисунок 14" descr="http://portal.tek.ru/upload/medialibrary/bda/3ogr8rjpcj16xdlpqkljnni4xijx626n/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portal.tek.ru/upload/medialibrary/bda/3ogr8rjpcj16xdlpqkljnni4xijx626n/content-img.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604760" cy="354330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и установить ставки НДС в соответствии с инструкцией ОК_000000-001-ХХ Операционная касса, где ХХ -номер версии инструкции.</w:t>
      </w:r>
    </w:p>
    <w:p w:rsidR="0094591E" w:rsidRPr="0094591E" w:rsidRDefault="0094591E" w:rsidP="0094591E">
      <w:pPr>
        <w:shd w:val="clear" w:color="auto" w:fill="FFFFFF"/>
        <w:spacing w:after="100" w:afterAutospacing="1" w:line="240" w:lineRule="auto"/>
        <w:outlineLvl w:val="1"/>
        <w:rPr>
          <w:rFonts w:ascii="Arial" w:eastAsia="Times New Roman" w:hAnsi="Arial" w:cs="Arial"/>
          <w:b/>
          <w:bCs/>
          <w:color w:val="212529"/>
          <w:sz w:val="36"/>
          <w:szCs w:val="36"/>
          <w:lang w:eastAsia="ru-RU"/>
        </w:rPr>
      </w:pPr>
      <w:bookmarkStart w:id="10" w:name="10"/>
      <w:bookmarkEnd w:id="10"/>
      <w:r w:rsidRPr="0094591E">
        <w:rPr>
          <w:rFonts w:ascii="Arial" w:eastAsia="Times New Roman" w:hAnsi="Arial" w:cs="Arial"/>
          <w:b/>
          <w:bCs/>
          <w:color w:val="212529"/>
          <w:sz w:val="36"/>
          <w:szCs w:val="36"/>
          <w:lang w:eastAsia="ru-RU"/>
        </w:rPr>
        <w:t>Журнал операций пользователей</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Параметры выполненных начислений: условия отбора лицевых счетов для начисления, количество созданных документов, ошибки возникшие при начислении услуги, ошибки при несоответствии статусов распределения МП вкладкам ОТУ и прочие данные по выполненным операциям хранятся в специальном журнале «Журнал операций пользователей».</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Журнал размещен: раздел «Расчет услуг» – меню «Расчет» – Журнал операций пользователей</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8382000" cy="2705100"/>
            <wp:effectExtent l="0" t="0" r="0" b="0"/>
            <wp:docPr id="13" name="Рисунок 13" descr="http://portal.tek.ru/upload/medialibrary/574/lkvpncywll4lslnpdxlwtze3w86ir9b1/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portal.tek.ru/upload/medialibrary/574/lkvpncywll4lslnpdxlwtze3w86ir9b1/content-img.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382000" cy="270510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lastRenderedPageBreak/>
        <w:t>Помимо указанного пути, к журналу можно перейти непосредственно на вкладке «Начисление услуг» обработки по выполнению начислений «Регламентные операции по начислению»:</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315200" cy="2407920"/>
            <wp:effectExtent l="0" t="0" r="0" b="0"/>
            <wp:docPr id="12" name="Рисунок 12" descr="http://portal.tek.ru/upload/medialibrary/17c/96epxvcy6z98kob1c224h7ii1bgzkzbj/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portal.tek.ru/upload/medialibrary/17c/96epxvcy6z98kob1c224h7ii1bgzkzbj/content-img.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7315200" cy="240792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Если в выбранном периоде в журнале операций есть записи, которые можно просмотреть, то кнопка для перехода будет «активной».</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Если записей в выбранном периоде нет, но кнопка «не активна»: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261860" cy="2377440"/>
            <wp:effectExtent l="0" t="0" r="0" b="3810"/>
            <wp:docPr id="11" name="Рисунок 11" descr="http://portal.tek.ru/upload/medialibrary/a4a/4sir7y64zq2nfc61l8b43c9dunqy5iqv/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portal.tek.ru/upload/medialibrary/a4a/4sir7y64zq2nfc61l8b43c9dunqy5iqv/content-img.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7261860" cy="237744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Журнал операций представляет из себя список записей, в котором каждая запись это одна операция по начислению услуг по некоторому количеству лицевых счетов.</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338060" cy="1859280"/>
            <wp:effectExtent l="0" t="0" r="0" b="7620"/>
            <wp:docPr id="10" name="Рисунок 10" descr="http://portal.tek.ru/upload/medialibrary/2a8/bcz9xl6t7u6db2tot09gxma9c4fr86nk/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portal.tek.ru/upload/medialibrary/2a8/bcz9xl6t7u6db2tot09gxma9c4fr86nk/content-img.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338060" cy="185928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lastRenderedPageBreak/>
        <w:t>Для просмотра операции требуется выбрать требуемую запись, и двойным кликом левой кнопки «мышки» «раскрыть» запись.</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261860" cy="4221480"/>
            <wp:effectExtent l="0" t="0" r="0" b="7620"/>
            <wp:docPr id="9" name="Рисунок 9" descr="http://portal.tek.ru/upload/medialibrary/137/o2xez54ou61ry6qwjr7xv7um4s87vr0t/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portal.tek.ru/upload/medialibrary/137/o2xez54ou61ry6qwjr7xv7um4s87vr0t/content-img.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7261860" cy="422148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В первом блоке содержится информация о том, кто, когда и какую операцию выполнил.</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Во втором блоке, перечислены параметры отбора, по которым были выбраны лицевые счета для рассматриваемой операции.</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В третьем блоке статус выполнения операции и количество отобранных лицевых счетов.</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В четвертом блоке содержится информация об ошибках/сообщениях которые возникли при выполнении начисления.</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208520" cy="1257300"/>
            <wp:effectExtent l="0" t="0" r="0" b="0"/>
            <wp:docPr id="8" name="Рисунок 8" descr="http://portal.tek.ru/upload/medialibrary/402/7wfa7yxom9vpj4qb2dj110d6me3y3ti3/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portal.tek.ru/upload/medialibrary/402/7wfa7yxom9vpj4qb2dj110d6me3y3ti3/content-img.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7208520" cy="125730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Количество ошибок – Общее количество ошибок, возникших в рамках операции,</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ЛС – Лицевой счет, по которому произошла ошибка,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ОТУ – Место установки счетчика (Общедомовые точки учета),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w:t>
      </w:r>
      <w:r w:rsidRPr="0094591E">
        <w:rPr>
          <w:rFonts w:ascii="Arial" w:eastAsia="Times New Roman" w:hAnsi="Arial" w:cs="Arial"/>
          <w:i/>
          <w:iCs/>
          <w:color w:val="212529"/>
          <w:lang w:eastAsia="ru-RU"/>
        </w:rPr>
        <w:t>Заполняется только если ЛС относится к многоквартирному дому</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lastRenderedPageBreak/>
        <w:t>Объект – Источник ошибки,</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Вид расчета – Вид расчета (услуга), по которой произошла ошибка,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Вариант расчета – Вариант начисления услуги,</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Ошибка – Полный текст ошибки,</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Ошибкой не является – Признак, означающий что сообщение по этой строке ошибкой не является.</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Если кликнуть по строке с ошибкой, то откроется окно, из которого можно перейти к карточкам объектов для устранения причин возникновения ошибок.</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6545580" cy="4945380"/>
            <wp:effectExtent l="0" t="0" r="7620" b="7620"/>
            <wp:docPr id="7" name="Рисунок 7" descr="http://portal.tek.ru/upload/medialibrary/431/p0wbh16beq13msxgmv6bnxcc408dt3z7/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portal.tek.ru/upload/medialibrary/431/p0wbh16beq13msxgmv6bnxcc408dt3z7/content-img.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545580" cy="494538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Из общего списка операций, хранящихся в журнале, есть возможность выполнить ряд действий.</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lastRenderedPageBreak/>
        <w:drawing>
          <wp:inline distT="0" distB="0" distL="0" distR="0">
            <wp:extent cx="7178040" cy="1676400"/>
            <wp:effectExtent l="0" t="0" r="3810" b="0"/>
            <wp:docPr id="6" name="Рисунок 6" descr="http://portal.tek.ru/upload/medialibrary/1b0/hiwvwjr23xkt3typn4oj3kv7kpjecaej/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portal.tek.ru/upload/medialibrary/1b0/hiwvwjr23xkt3typn4oj3kv7kpjecaej/content-img.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7178040" cy="167640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Для выполнения действия необходимо выделить требуемую строку и нажать соответствующую кнопку.</w:t>
      </w:r>
    </w:p>
    <w:p w:rsidR="0094591E" w:rsidRPr="0094591E" w:rsidRDefault="0094591E" w:rsidP="0094591E">
      <w:pPr>
        <w:shd w:val="clear" w:color="auto" w:fill="FFFFFF"/>
        <w:spacing w:after="100" w:afterAutospacing="1" w:line="240" w:lineRule="auto"/>
        <w:outlineLvl w:val="3"/>
        <w:rPr>
          <w:rFonts w:ascii="Arial" w:eastAsia="Times New Roman" w:hAnsi="Arial" w:cs="Arial"/>
          <w:b/>
          <w:bCs/>
          <w:color w:val="212529"/>
          <w:sz w:val="24"/>
          <w:szCs w:val="24"/>
          <w:lang w:eastAsia="ru-RU"/>
        </w:rPr>
      </w:pPr>
      <w:r w:rsidRPr="0094591E">
        <w:rPr>
          <w:rFonts w:ascii="Arial" w:eastAsia="Times New Roman" w:hAnsi="Arial" w:cs="Arial"/>
          <w:b/>
          <w:bCs/>
          <w:color w:val="212529"/>
          <w:sz w:val="24"/>
          <w:szCs w:val="24"/>
          <w:lang w:eastAsia="ru-RU"/>
        </w:rPr>
        <w:t>Отчет по ошибкам</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Реализован отчет, который позволят в более удобной форме просматривать возникшие при начислении ошибки.</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Отчет написан на СКД есть возможность изменять как сам отчет, так и параметры отбора.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Основные данные в отчете ЛС, Дом, помещение и т.д. являются активными ссылками, через которые можно открыть карточку интересуемого объекта.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231380" cy="2065020"/>
            <wp:effectExtent l="0" t="0" r="7620" b="0"/>
            <wp:docPr id="5" name="Рисунок 5" descr="http://portal.tek.ru/upload/medialibrary/9be/h2a6k9a1vvghhsoy7yo16ch3pytyoxve/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portal.tek.ru/upload/medialibrary/9be/h2a6k9a1vvghhsoy7yo16ch3pytyoxve/content-img.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7231380" cy="206502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outlineLvl w:val="3"/>
        <w:rPr>
          <w:rFonts w:ascii="Arial" w:eastAsia="Times New Roman" w:hAnsi="Arial" w:cs="Arial"/>
          <w:b/>
          <w:bCs/>
          <w:color w:val="212529"/>
          <w:sz w:val="24"/>
          <w:szCs w:val="24"/>
          <w:lang w:eastAsia="ru-RU"/>
        </w:rPr>
      </w:pPr>
      <w:r w:rsidRPr="0094591E">
        <w:rPr>
          <w:rFonts w:ascii="Arial" w:eastAsia="Times New Roman" w:hAnsi="Arial" w:cs="Arial"/>
          <w:b/>
          <w:bCs/>
          <w:color w:val="212529"/>
          <w:sz w:val="24"/>
          <w:szCs w:val="24"/>
          <w:lang w:eastAsia="ru-RU"/>
        </w:rPr>
        <w:t>Исключить ошибки</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7307580" cy="1371600"/>
            <wp:effectExtent l="0" t="0" r="7620" b="0"/>
            <wp:docPr id="4" name="Рисунок 4" descr="http://portal.tek.ru/upload/medialibrary/d6e/bhdbjucrekuo8t14w8whjsku12k9ainn/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portal.tek.ru/upload/medialibrary/d6e/bhdbjucrekuo8t14w8whjsku12k9ainn/content-img.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7307580" cy="137160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При помощи данного инструмента можно для отдельных строк установить признак, что данная ситуация ошибкой не является.</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Данный признак может использоваться для статистики и для запрета повторного пересчета ЛС с такой ошибкой (сообщением).</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lastRenderedPageBreak/>
        <w:drawing>
          <wp:inline distT="0" distB="0" distL="0" distR="0">
            <wp:extent cx="7269480" cy="3261360"/>
            <wp:effectExtent l="0" t="0" r="7620" b="0"/>
            <wp:docPr id="3" name="Рисунок 3" descr="http://portal.tek.ru/upload/medialibrary/192/sf4y4kultyqdhinq1u2po6kaq98dutu0/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portal.tek.ru/upload/medialibrary/192/sf4y4kultyqdhinq1u2po6kaq98dutu0/content-img.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7269480" cy="326136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outlineLvl w:val="3"/>
        <w:rPr>
          <w:rFonts w:ascii="Arial" w:eastAsia="Times New Roman" w:hAnsi="Arial" w:cs="Arial"/>
          <w:b/>
          <w:bCs/>
          <w:color w:val="212529"/>
          <w:sz w:val="24"/>
          <w:szCs w:val="24"/>
          <w:lang w:eastAsia="ru-RU"/>
        </w:rPr>
      </w:pPr>
      <w:r w:rsidRPr="0094591E">
        <w:rPr>
          <w:rFonts w:ascii="Arial" w:eastAsia="Times New Roman" w:hAnsi="Arial" w:cs="Arial"/>
          <w:b/>
          <w:bCs/>
          <w:color w:val="212529"/>
          <w:sz w:val="24"/>
          <w:szCs w:val="24"/>
          <w:lang w:eastAsia="ru-RU"/>
        </w:rPr>
        <w:t>Рассчитать заново</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sz w:val="24"/>
          <w:szCs w:val="24"/>
          <w:lang w:eastAsia="ru-RU"/>
        </w:rPr>
        <w:t>При нажатии данной кнопки программа выполнит перерасчет всех лицевых счетов, по которым были ошибки в рамках рассматриваемой записи журнала.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 – Повторно пересчитывать нужно после устранения причин ошибок.</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Программа попросить указать какие строки следует пересчитать. Возможны три вариант «Без признака ошибкой не является», «с признаком ошибкой не является», или «все строки из таблицы с ошибками».</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drawing>
          <wp:inline distT="0" distB="0" distL="0" distR="0">
            <wp:extent cx="3116580" cy="1150620"/>
            <wp:effectExtent l="0" t="0" r="7620" b="0"/>
            <wp:docPr id="2" name="Рисунок 2" descr="http://portal.tek.ru/upload/medialibrary/354/2d1ur6496j8yl1suoy40q7y45dn1pldg/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portal.tek.ru/upload/medialibrary/354/2d1ur6496j8yl1suoy40q7y45dn1pldg/content-img.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116580" cy="115062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Программа запустит обработку для выполнения начислений и автоматически сформирует требуемые параметры отбора.</w:t>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noProof/>
          <w:color w:val="212529"/>
          <w:sz w:val="24"/>
          <w:szCs w:val="24"/>
          <w:lang w:eastAsia="ru-RU"/>
        </w:rPr>
        <w:lastRenderedPageBreak/>
        <w:drawing>
          <wp:inline distT="0" distB="0" distL="0" distR="0">
            <wp:extent cx="6972300" cy="2674620"/>
            <wp:effectExtent l="0" t="0" r="0" b="0"/>
            <wp:docPr id="1" name="Рисунок 1" descr="http://portal.tek.ru/upload/medialibrary/44a/3yni2ymmmd47usm4x5eh6mfqzn2emfk6/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portal.tek.ru/upload/medialibrary/44a/3yni2ymmmd47usm4x5eh6mfqzn2emfk6/content-img.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972300" cy="2674620"/>
                    </a:xfrm>
                    <a:prstGeom prst="rect">
                      <a:avLst/>
                    </a:prstGeom>
                    <a:noFill/>
                    <a:ln>
                      <a:noFill/>
                    </a:ln>
                  </pic:spPr>
                </pic:pic>
              </a:graphicData>
            </a:graphic>
          </wp:inline>
        </w:drawing>
      </w:r>
    </w:p>
    <w:p w:rsidR="0094591E" w:rsidRPr="0094591E" w:rsidRDefault="0094591E" w:rsidP="0094591E">
      <w:pPr>
        <w:shd w:val="clear" w:color="auto" w:fill="FFFFFF"/>
        <w:spacing w:after="100" w:afterAutospacing="1" w:line="240" w:lineRule="auto"/>
        <w:rPr>
          <w:rFonts w:ascii="Arial" w:eastAsia="Times New Roman" w:hAnsi="Arial" w:cs="Arial"/>
          <w:color w:val="212529"/>
          <w:sz w:val="24"/>
          <w:szCs w:val="24"/>
          <w:lang w:eastAsia="ru-RU"/>
        </w:rPr>
      </w:pPr>
      <w:r w:rsidRPr="0094591E">
        <w:rPr>
          <w:rFonts w:ascii="Arial" w:eastAsia="Times New Roman" w:hAnsi="Arial" w:cs="Arial"/>
          <w:color w:val="212529"/>
          <w:lang w:eastAsia="ru-RU"/>
        </w:rPr>
        <w:t>Далее выполняется порядок действий, который описывался ранее. При повторном расчете будет создана новая запись в Журнале операций пользователей.</w:t>
      </w:r>
    </w:p>
    <w:p w:rsidR="00C517A9" w:rsidRDefault="00C517A9"/>
    <w:sectPr w:rsidR="00C517A9">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D211E4"/>
    <w:multiLevelType w:val="multilevel"/>
    <w:tmpl w:val="36FA7A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4077"/>
    <w:rsid w:val="003A4077"/>
    <w:rsid w:val="0094591E"/>
    <w:rsid w:val="00C517A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6CF4CFB-7437-4C03-BD7D-B05949E194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uiPriority w:val="9"/>
    <w:qFormat/>
    <w:rsid w:val="0094591E"/>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link w:val="20"/>
    <w:uiPriority w:val="9"/>
    <w:qFormat/>
    <w:rsid w:val="0094591E"/>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4591E"/>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4591E"/>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94591E"/>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94591E"/>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4591E"/>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4591E"/>
    <w:rPr>
      <w:rFonts w:ascii="Times New Roman" w:eastAsia="Times New Roman" w:hAnsi="Times New Roman" w:cs="Times New Roman"/>
      <w:b/>
      <w:bCs/>
      <w:sz w:val="24"/>
      <w:szCs w:val="24"/>
      <w:lang w:eastAsia="ru-RU"/>
    </w:rPr>
  </w:style>
  <w:style w:type="paragraph" w:styleId="a3">
    <w:name w:val="Normal (Web)"/>
    <w:basedOn w:val="a"/>
    <w:uiPriority w:val="99"/>
    <w:semiHidden/>
    <w:unhideWhenUsed/>
    <w:rsid w:val="0094591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94591E"/>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1189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image" Target="media/image46.png"/><Relationship Id="rId55"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image" Target="media/image37.png"/><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image" Target="media/image49.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image" Target="media/image48.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8" Type="http://schemas.openxmlformats.org/officeDocument/2006/relationships/image" Target="media/image4.png"/><Relationship Id="rId51" Type="http://schemas.openxmlformats.org/officeDocument/2006/relationships/image" Target="media/image47.pn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26</Pages>
  <Words>2705</Words>
  <Characters>15424</Characters>
  <Application>Microsoft Office Word</Application>
  <DocSecurity>0</DocSecurity>
  <Lines>128</Lines>
  <Paragraphs>36</Paragraphs>
  <ScaleCrop>false</ScaleCrop>
  <Company/>
  <LinksUpToDate>false</LinksUpToDate>
  <CharactersWithSpaces>18093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Трофимов Дмитрий Владимирович</dc:creator>
  <cp:keywords/>
  <dc:description/>
  <cp:lastModifiedBy>Трофимов Дмитрий Владимирович</cp:lastModifiedBy>
  <cp:revision>2</cp:revision>
  <dcterms:created xsi:type="dcterms:W3CDTF">2025-11-01T13:40:00Z</dcterms:created>
  <dcterms:modified xsi:type="dcterms:W3CDTF">2025-11-01T13:40:00Z</dcterms:modified>
</cp:coreProperties>
</file>